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2A" w:rsidRDefault="002108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082A" w:rsidRDefault="0021082A">
      <w:pPr>
        <w:pStyle w:val="ConsPlusNormal"/>
        <w:jc w:val="both"/>
        <w:outlineLvl w:val="0"/>
      </w:pPr>
    </w:p>
    <w:p w:rsidR="0021082A" w:rsidRDefault="0021082A">
      <w:pPr>
        <w:pStyle w:val="ConsPlusNormal"/>
        <w:jc w:val="right"/>
        <w:outlineLvl w:val="0"/>
      </w:pPr>
      <w:r>
        <w:t>Утверждаю</w:t>
      </w:r>
    </w:p>
    <w:p w:rsidR="0021082A" w:rsidRDefault="0021082A">
      <w:pPr>
        <w:pStyle w:val="ConsPlusNormal"/>
        <w:jc w:val="right"/>
      </w:pPr>
      <w:r>
        <w:t>Заместитель главного государственного</w:t>
      </w:r>
    </w:p>
    <w:p w:rsidR="0021082A" w:rsidRDefault="0021082A">
      <w:pPr>
        <w:pStyle w:val="ConsPlusNormal"/>
        <w:jc w:val="right"/>
      </w:pPr>
      <w:r>
        <w:t>санитарного врача СССР</w:t>
      </w:r>
    </w:p>
    <w:p w:rsidR="0021082A" w:rsidRDefault="0021082A">
      <w:pPr>
        <w:pStyle w:val="ConsPlusNormal"/>
        <w:jc w:val="right"/>
      </w:pPr>
      <w:r>
        <w:t>А.М.СКЛЯРОВ</w:t>
      </w:r>
    </w:p>
    <w:p w:rsidR="0021082A" w:rsidRDefault="0021082A">
      <w:pPr>
        <w:pStyle w:val="ConsPlusNormal"/>
        <w:jc w:val="right"/>
      </w:pPr>
      <w:r>
        <w:t>5 мая 1988 г. N 4616-88</w:t>
      </w:r>
    </w:p>
    <w:p w:rsidR="0021082A" w:rsidRDefault="0021082A">
      <w:pPr>
        <w:pStyle w:val="ConsPlusNormal"/>
        <w:jc w:val="center"/>
      </w:pPr>
    </w:p>
    <w:p w:rsidR="0021082A" w:rsidRDefault="0021082A">
      <w:pPr>
        <w:pStyle w:val="ConsPlusTitle"/>
        <w:jc w:val="center"/>
      </w:pPr>
      <w:r>
        <w:t>САНИТАРНЫЕ ПРАВИЛА</w:t>
      </w:r>
    </w:p>
    <w:p w:rsidR="0021082A" w:rsidRDefault="0021082A">
      <w:pPr>
        <w:pStyle w:val="ConsPlusTitle"/>
        <w:jc w:val="center"/>
      </w:pPr>
      <w:r>
        <w:t>ПО ГИГИЕНЕ ТРУДА ВОДИТЕЛЕЙ АВТОМОБИЛЕЙ &lt;*&gt;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--------------------------------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&lt;*&gt; С выходом настоящих Правил утрачивают силу "Санитарные правила по гигиене труда водителей автомобилей" N 4233-86 от 30.12.86.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1. Общие положения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1.1. Настоящие Санитарные правила регламентируют основные требования к условиям труда водителей автобусов &lt;*&gt;, грузовых, легковых и специальных автомобилей (далее - автомобилей).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&lt;*&gt; Автобус - автомобиль, рассчитанный на поездку 9 и более пассажиров.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1.2. Санитарные правила являются обязательными при проектировании, изготовлении, эксплуатации и ремонте автомобилей и распространяются на автотранспортные (АТП) и авторемонтные предприятия и организации министерств и ведомств, имеющие автомобильный транспорт, а также предприятия автомобильной промышленности.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1.3. Ответственность за выполнение настоящих Правил возлагается на руководителей подведомственных им предприятий и организаций.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1.4. Служба охраны труда предприятий и организаций, имеющих автомобильный транспорт, обязана проводить выборочную оценку условий труда на рабочем месте водителя автомобиля в сроки, согласованные с санитарно-эпидемиологической службой. Территориальные санитарно-эпидемиологические станции проводят выборочный контроль условий труда водителей автомобилей в соответствии с настоящими Правилами.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1.5. Настоящие Санитарные правила вступают в силу с момента их утверждения.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2. Требования к микроклимату и воздуху рабочей зоны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bookmarkStart w:id="1" w:name="P26"/>
      <w:bookmarkEnd w:id="1"/>
      <w:r>
        <w:t xml:space="preserve">2.1. Санитарно-технические средства (вентиляция, отопление, теплоизоляция, кондиционирование) должны обеспечивать поддержание в кабине автомобиля оптимальных </w:t>
      </w:r>
      <w:hyperlink w:anchor="P30" w:history="1">
        <w:r>
          <w:rPr>
            <w:color w:val="0000FF"/>
          </w:rPr>
          <w:t>(табл. 2.1)</w:t>
        </w:r>
      </w:hyperlink>
      <w:r>
        <w:t xml:space="preserve"> или допустимых (</w:t>
      </w:r>
      <w:hyperlink w:anchor="P51" w:history="1">
        <w:r>
          <w:rPr>
            <w:color w:val="0000FF"/>
          </w:rPr>
          <w:t>табл. 2.2</w:t>
        </w:r>
      </w:hyperlink>
      <w:r>
        <w:t xml:space="preserve"> и </w:t>
      </w:r>
      <w:hyperlink w:anchor="P67" w:history="1">
        <w:r>
          <w:rPr>
            <w:color w:val="0000FF"/>
          </w:rPr>
          <w:t>2.3</w:t>
        </w:r>
      </w:hyperlink>
      <w:r>
        <w:t>) параметров микроклимата не позднее чем через 30 мин. после начала непрерывного движения автомобиля с прогретым двигателем.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2.1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2" w:name="P30"/>
      <w:bookmarkEnd w:id="2"/>
      <w:r>
        <w:t>Оптимальные нормы температуры,</w:t>
      </w:r>
    </w:p>
    <w:p w:rsidR="0021082A" w:rsidRDefault="0021082A">
      <w:pPr>
        <w:pStyle w:val="ConsPlusNormal"/>
        <w:jc w:val="center"/>
      </w:pPr>
      <w:r>
        <w:t>относительной влажности и скорости движения воздуха</w:t>
      </w:r>
    </w:p>
    <w:p w:rsidR="0021082A" w:rsidRDefault="0021082A">
      <w:pPr>
        <w:pStyle w:val="ConsPlusNormal"/>
        <w:jc w:val="center"/>
      </w:pPr>
      <w:r>
        <w:t>в кабинах автомобилей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┌─────────────┬───────────┬───────────┬─────────────┬────────────┐</w:t>
      </w:r>
    </w:p>
    <w:p w:rsidR="0021082A" w:rsidRDefault="0021082A">
      <w:pPr>
        <w:pStyle w:val="ConsPlusCell"/>
        <w:jc w:val="both"/>
      </w:pPr>
      <w:r>
        <w:t>│ Сезон года  │   Типы    │Температура│Относительная│Скорость    │</w:t>
      </w:r>
    </w:p>
    <w:p w:rsidR="0021082A" w:rsidRDefault="0021082A">
      <w:pPr>
        <w:pStyle w:val="ConsPlusCell"/>
        <w:jc w:val="both"/>
      </w:pPr>
      <w:r>
        <w:t xml:space="preserve">│             │автомобилей│  воздуха, │влажность, % │движения </w:t>
      </w:r>
      <w:proofErr w:type="gramStart"/>
      <w:r>
        <w:t>во</w:t>
      </w:r>
      <w:proofErr w:type="gramEnd"/>
      <w:r>
        <w:t>-│</w:t>
      </w:r>
    </w:p>
    <w:p w:rsidR="0021082A" w:rsidRDefault="0021082A">
      <w:pPr>
        <w:pStyle w:val="ConsPlusCell"/>
        <w:jc w:val="both"/>
      </w:pPr>
      <w:r>
        <w:t>│             │           │    °C     │             │здуха, м/с, │</w:t>
      </w:r>
    </w:p>
    <w:p w:rsidR="0021082A" w:rsidRDefault="0021082A">
      <w:pPr>
        <w:pStyle w:val="ConsPlusCell"/>
        <w:jc w:val="both"/>
      </w:pPr>
      <w:r>
        <w:t>│             │           │           │             │не более    │</w:t>
      </w:r>
    </w:p>
    <w:p w:rsidR="0021082A" w:rsidRDefault="0021082A">
      <w:pPr>
        <w:pStyle w:val="ConsPlusCell"/>
        <w:jc w:val="both"/>
      </w:pPr>
      <w:r>
        <w:t>├─────────────┼───────────┼───────────┼─────────────┼────────────┤</w:t>
      </w:r>
    </w:p>
    <w:p w:rsidR="0021082A" w:rsidRDefault="0021082A">
      <w:pPr>
        <w:pStyle w:val="ConsPlusCell"/>
        <w:jc w:val="both"/>
      </w:pPr>
      <w:r>
        <w:t>│Холодный и   │Легковые   │ 20 - 23   │  60 - 40    │     0,2    │</w:t>
      </w:r>
    </w:p>
    <w:p w:rsidR="0021082A" w:rsidRDefault="0021082A">
      <w:pPr>
        <w:pStyle w:val="ConsPlusCell"/>
        <w:jc w:val="both"/>
      </w:pPr>
      <w:r>
        <w:t>│переходный   │Грузовые и │           │             │            │</w:t>
      </w:r>
    </w:p>
    <w:p w:rsidR="0021082A" w:rsidRDefault="0021082A">
      <w:pPr>
        <w:pStyle w:val="ConsPlusCell"/>
        <w:jc w:val="both"/>
      </w:pPr>
      <w:r>
        <w:t>│периоды года │автобусы   │ 18 - 20   │  60 - 40    │     0,2    │</w:t>
      </w:r>
    </w:p>
    <w:p w:rsidR="0021082A" w:rsidRDefault="0021082A">
      <w:pPr>
        <w:pStyle w:val="ConsPlusCell"/>
        <w:jc w:val="both"/>
      </w:pPr>
      <w:r>
        <w:t>├─────────────┼───────────┼───────────┼─────────────┼────────────┤</w:t>
      </w:r>
    </w:p>
    <w:p w:rsidR="0021082A" w:rsidRDefault="0021082A">
      <w:pPr>
        <w:pStyle w:val="ConsPlusCell"/>
        <w:jc w:val="both"/>
      </w:pPr>
      <w:r>
        <w:t>│Теплый период│</w:t>
      </w:r>
      <w:proofErr w:type="gramStart"/>
      <w:r>
        <w:t>Легковые</w:t>
      </w:r>
      <w:proofErr w:type="gramEnd"/>
      <w:r>
        <w:t xml:space="preserve">   │ 20 - 25   │  60 - 40    │     0,2    │</w:t>
      </w:r>
    </w:p>
    <w:p w:rsidR="0021082A" w:rsidRDefault="0021082A">
      <w:pPr>
        <w:pStyle w:val="ConsPlusCell"/>
        <w:jc w:val="both"/>
      </w:pPr>
      <w:r>
        <w:t>│года         │</w:t>
      </w:r>
      <w:proofErr w:type="gramStart"/>
      <w:r>
        <w:t>Грузовые</w:t>
      </w:r>
      <w:proofErr w:type="gramEnd"/>
      <w:r>
        <w:t xml:space="preserve"> и │           │             │            │</w:t>
      </w:r>
    </w:p>
    <w:p w:rsidR="0021082A" w:rsidRDefault="0021082A">
      <w:pPr>
        <w:pStyle w:val="ConsPlusCell"/>
        <w:jc w:val="both"/>
      </w:pPr>
      <w:r>
        <w:t>│             │автобусы   │ 21 - 23   │  60 - 40    │     0,3    │</w:t>
      </w:r>
    </w:p>
    <w:p w:rsidR="0021082A" w:rsidRDefault="0021082A">
      <w:pPr>
        <w:pStyle w:val="ConsPlusCell"/>
        <w:jc w:val="both"/>
      </w:pPr>
      <w:r>
        <w:t>└─────────────┴───────────┴───────────┴─────────────┴────────────┘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2.2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3" w:name="P51"/>
      <w:bookmarkEnd w:id="3"/>
      <w:r>
        <w:t>Допустимые нормы температуры, относительной</w:t>
      </w:r>
    </w:p>
    <w:p w:rsidR="0021082A" w:rsidRDefault="0021082A">
      <w:pPr>
        <w:pStyle w:val="ConsPlusNormal"/>
        <w:jc w:val="center"/>
      </w:pPr>
      <w:r>
        <w:t>влажности и скорости движения воздуха в кабинах</w:t>
      </w:r>
    </w:p>
    <w:p w:rsidR="0021082A" w:rsidRDefault="0021082A">
      <w:pPr>
        <w:pStyle w:val="ConsPlusNormal"/>
        <w:jc w:val="center"/>
      </w:pPr>
      <w:r>
        <w:t>автомобилей в холодный и переходный периоды года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┌─────────────────┬───────────┬──────────────┬───────────────────┐</w:t>
      </w:r>
    </w:p>
    <w:p w:rsidR="0021082A" w:rsidRDefault="0021082A">
      <w:pPr>
        <w:pStyle w:val="ConsPlusCell"/>
        <w:jc w:val="both"/>
      </w:pPr>
      <w:r>
        <w:t>│Типы автомобилей │Температура│Относительная │ Скорость движения │</w:t>
      </w:r>
    </w:p>
    <w:p w:rsidR="0021082A" w:rsidRDefault="0021082A">
      <w:pPr>
        <w:pStyle w:val="ConsPlusCell"/>
        <w:jc w:val="both"/>
      </w:pPr>
      <w:r>
        <w:t>│                 │  воздуха, │  влажность,  │ воздуха, м/</w:t>
      </w:r>
      <w:proofErr w:type="gramStart"/>
      <w:r>
        <w:t>с</w:t>
      </w:r>
      <w:proofErr w:type="gramEnd"/>
      <w:r>
        <w:t>, не  │</w:t>
      </w:r>
    </w:p>
    <w:p w:rsidR="0021082A" w:rsidRDefault="0021082A">
      <w:pPr>
        <w:pStyle w:val="ConsPlusCell"/>
        <w:jc w:val="both"/>
      </w:pPr>
      <w:r>
        <w:t xml:space="preserve">│                 │    °C     │ %, не более  │       </w:t>
      </w:r>
      <w:proofErr w:type="gramStart"/>
      <w:r>
        <w:t>более</w:t>
      </w:r>
      <w:proofErr w:type="gramEnd"/>
      <w:r>
        <w:t xml:space="preserve">       │</w:t>
      </w:r>
    </w:p>
    <w:p w:rsidR="0021082A" w:rsidRDefault="0021082A">
      <w:pPr>
        <w:pStyle w:val="ConsPlusCell"/>
        <w:jc w:val="both"/>
      </w:pPr>
      <w:r>
        <w:t>├─────────────────┼───────────┼──────────────┼───────────────────┤</w:t>
      </w:r>
    </w:p>
    <w:p w:rsidR="0021082A" w:rsidRDefault="0021082A">
      <w:pPr>
        <w:pStyle w:val="ConsPlusCell"/>
        <w:jc w:val="both"/>
      </w:pPr>
      <w:r>
        <w:t>│Легковые         │  19 - 25  │      75      │        0,2        │</w:t>
      </w:r>
    </w:p>
    <w:p w:rsidR="0021082A" w:rsidRDefault="0021082A">
      <w:pPr>
        <w:pStyle w:val="ConsPlusCell"/>
        <w:jc w:val="both"/>
      </w:pPr>
      <w:r>
        <w:t>│Грузовые и       │           │              │                   │</w:t>
      </w:r>
    </w:p>
    <w:p w:rsidR="0021082A" w:rsidRDefault="0021082A">
      <w:pPr>
        <w:pStyle w:val="ConsPlusCell"/>
        <w:jc w:val="both"/>
      </w:pPr>
      <w:r>
        <w:t>│автобусы         │  17 - 23  │      75      │        0,3        │</w:t>
      </w:r>
    </w:p>
    <w:p w:rsidR="0021082A" w:rsidRDefault="0021082A">
      <w:pPr>
        <w:pStyle w:val="ConsPlusCell"/>
        <w:jc w:val="both"/>
      </w:pPr>
      <w:r>
        <w:t>└─────────────────┴───────────┴──────────────┴───────────────────┘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2.3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4" w:name="P67"/>
      <w:bookmarkEnd w:id="4"/>
      <w:r>
        <w:t>Допустимые нормы температуры,</w:t>
      </w:r>
    </w:p>
    <w:p w:rsidR="0021082A" w:rsidRDefault="0021082A">
      <w:pPr>
        <w:pStyle w:val="ConsPlusNormal"/>
        <w:jc w:val="center"/>
      </w:pPr>
      <w:r>
        <w:t>относительной влажности и скорости движения воздуха</w:t>
      </w:r>
    </w:p>
    <w:p w:rsidR="0021082A" w:rsidRDefault="0021082A">
      <w:pPr>
        <w:pStyle w:val="ConsPlusNormal"/>
        <w:jc w:val="center"/>
      </w:pPr>
      <w:r>
        <w:t>в кабинах автомобилей в теплый период года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┌─────────────┬───────────────┬───────────────┬──────────────────┐</w:t>
      </w:r>
    </w:p>
    <w:p w:rsidR="0021082A" w:rsidRDefault="0021082A">
      <w:pPr>
        <w:pStyle w:val="ConsPlusCell"/>
        <w:jc w:val="both"/>
      </w:pPr>
      <w:r>
        <w:t>│    Типы     │  Температура  │ Относительная │Скорость движения │</w:t>
      </w:r>
    </w:p>
    <w:p w:rsidR="0021082A" w:rsidRDefault="0021082A">
      <w:pPr>
        <w:pStyle w:val="ConsPlusCell"/>
        <w:jc w:val="both"/>
      </w:pPr>
      <w:r>
        <w:t xml:space="preserve">│ автомобилей │воздуха, °C </w:t>
      </w:r>
      <w:hyperlink w:anchor="P87" w:history="1">
        <w:r>
          <w:rPr>
            <w:color w:val="0000FF"/>
          </w:rPr>
          <w:t>&lt;*&gt;</w:t>
        </w:r>
      </w:hyperlink>
      <w:r>
        <w:t xml:space="preserve">│ влажность, </w:t>
      </w:r>
      <w:proofErr w:type="gramStart"/>
      <w:r>
        <w:t>в</w:t>
      </w:r>
      <w:proofErr w:type="gramEnd"/>
      <w:r>
        <w:t xml:space="preserve"> %│воздуха, м/с </w:t>
      </w:r>
      <w:hyperlink w:anchor="P88" w:history="1">
        <w:r>
          <w:rPr>
            <w:color w:val="0000FF"/>
          </w:rPr>
          <w:t>&lt;**&gt;</w:t>
        </w:r>
      </w:hyperlink>
      <w:r>
        <w:t xml:space="preserve"> │</w:t>
      </w:r>
    </w:p>
    <w:p w:rsidR="0021082A" w:rsidRDefault="0021082A">
      <w:pPr>
        <w:pStyle w:val="ConsPlusCell"/>
        <w:jc w:val="both"/>
      </w:pPr>
      <w:r>
        <w:t>├─────────────┼───────────────┼───────────────┼──────────────────┤</w:t>
      </w:r>
    </w:p>
    <w:p w:rsidR="0021082A" w:rsidRDefault="0021082A">
      <w:pPr>
        <w:pStyle w:val="ConsPlusCell"/>
        <w:jc w:val="both"/>
      </w:pPr>
      <w:r>
        <w:t>│Легковые,    │Не более чем на</w:t>
      </w:r>
      <w:proofErr w:type="gramStart"/>
      <w:r>
        <w:t>│П</w:t>
      </w:r>
      <w:proofErr w:type="gramEnd"/>
      <w:r>
        <w:t>ри 28 °C      │    0,2 - 0,5     │</w:t>
      </w:r>
    </w:p>
    <w:p w:rsidR="0021082A" w:rsidRDefault="0021082A">
      <w:pPr>
        <w:pStyle w:val="ConsPlusCell"/>
        <w:jc w:val="both"/>
      </w:pPr>
      <w:r>
        <w:t>│грузовые и   │3 °C           │не более 55    │                  │</w:t>
      </w:r>
    </w:p>
    <w:p w:rsidR="0021082A" w:rsidRDefault="0021082A">
      <w:pPr>
        <w:pStyle w:val="ConsPlusCell"/>
        <w:jc w:val="both"/>
      </w:pPr>
      <w:r>
        <w:t>│автобусы     │выше средней</w:t>
      </w:r>
      <w:proofErr w:type="gramStart"/>
      <w:r>
        <w:t xml:space="preserve">   │П</w:t>
      </w:r>
      <w:proofErr w:type="gramEnd"/>
      <w:r>
        <w:t>ри 27 °C      │                  │</w:t>
      </w:r>
    </w:p>
    <w:p w:rsidR="0021082A" w:rsidRDefault="0021082A">
      <w:pPr>
        <w:pStyle w:val="ConsPlusCell"/>
        <w:jc w:val="both"/>
      </w:pPr>
      <w:r>
        <w:t>│             │температуры н</w:t>
      </w:r>
      <w:proofErr w:type="gramStart"/>
      <w:r>
        <w:t>а-</w:t>
      </w:r>
      <w:proofErr w:type="gramEnd"/>
      <w:r>
        <w:t>│не более 60    │                  │</w:t>
      </w:r>
    </w:p>
    <w:p w:rsidR="0021082A" w:rsidRDefault="0021082A">
      <w:pPr>
        <w:pStyle w:val="ConsPlusCell"/>
        <w:jc w:val="both"/>
      </w:pPr>
      <w:r>
        <w:t>│             │ружного воздуха</w:t>
      </w:r>
      <w:proofErr w:type="gramStart"/>
      <w:r>
        <w:t>│П</w:t>
      </w:r>
      <w:proofErr w:type="gramEnd"/>
      <w:r>
        <w:t>ри 25 °C      │                  │</w:t>
      </w:r>
    </w:p>
    <w:p w:rsidR="0021082A" w:rsidRDefault="0021082A">
      <w:pPr>
        <w:pStyle w:val="ConsPlusCell"/>
        <w:jc w:val="both"/>
      </w:pPr>
      <w:r>
        <w:t>│             │в 13 ч самого  │не более 70    │                  │</w:t>
      </w:r>
    </w:p>
    <w:p w:rsidR="0021082A" w:rsidRDefault="0021082A">
      <w:pPr>
        <w:pStyle w:val="ConsPlusCell"/>
        <w:jc w:val="both"/>
      </w:pPr>
      <w:r>
        <w:t>│             │жаркого месяца,│При 24 °C      │                  │</w:t>
      </w:r>
    </w:p>
    <w:p w:rsidR="0021082A" w:rsidRDefault="0021082A">
      <w:pPr>
        <w:pStyle w:val="ConsPlusCell"/>
        <w:jc w:val="both"/>
      </w:pPr>
      <w:r>
        <w:t>│             │но не более 28 │и ниже не более│                  │</w:t>
      </w:r>
    </w:p>
    <w:p w:rsidR="0021082A" w:rsidRDefault="0021082A">
      <w:pPr>
        <w:pStyle w:val="ConsPlusCell"/>
        <w:jc w:val="both"/>
      </w:pPr>
      <w:r>
        <w:t>│             │°C             │75             │                  │</w:t>
      </w:r>
    </w:p>
    <w:p w:rsidR="0021082A" w:rsidRDefault="0021082A">
      <w:pPr>
        <w:pStyle w:val="ConsPlusCell"/>
        <w:jc w:val="both"/>
      </w:pPr>
      <w:r>
        <w:t>└─────────────┴───────────────┴───────────────┴──────────────────┘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--------------------------------</w:t>
      </w:r>
    </w:p>
    <w:p w:rsidR="0021082A" w:rsidRDefault="0021082A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&lt;*&gt; В теплый период года нижние границы допустимых температур воздуха не должны приниматься ниже величин, указанных в </w:t>
      </w:r>
      <w:hyperlink w:anchor="P51" w:history="1">
        <w:r>
          <w:rPr>
            <w:color w:val="0000FF"/>
          </w:rPr>
          <w:t>табл. 2.2</w:t>
        </w:r>
      </w:hyperlink>
      <w:r>
        <w:t xml:space="preserve"> для холодного периода года.</w:t>
      </w:r>
    </w:p>
    <w:p w:rsidR="0021082A" w:rsidRDefault="0021082A">
      <w:pPr>
        <w:pStyle w:val="ConsPlusNormal"/>
        <w:spacing w:before="220"/>
        <w:ind w:firstLine="540"/>
        <w:jc w:val="both"/>
      </w:pPr>
      <w:bookmarkStart w:id="6" w:name="P88"/>
      <w:bookmarkEnd w:id="6"/>
      <w:r>
        <w:t>&lt;**&gt; Большая скорость движения воздуха соответствует максимальной температуре воздуха, меньшая - минимальной температуре воздуха.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В четвертой строительно-климатической зоне (согласно СНиП 2.01.01-82 "Строительная климатология и геофизика") в теплый период года допускается превышать температуру воздуха, указанную в </w:t>
      </w:r>
      <w:hyperlink w:anchor="P67" w:history="1">
        <w:r>
          <w:rPr>
            <w:color w:val="0000FF"/>
          </w:rPr>
          <w:t>табл. 2.3</w:t>
        </w:r>
      </w:hyperlink>
      <w:r>
        <w:t>, но не выше 31 °C - в кабине легковых автомобилей и 30 °C - в кабине грузовых автомобилей и автобусов, скорость движения воздуха не должна превышать 1 м/с.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2.3. Перепад температуры воздуха по высоте кабины не должен превышать 3 °C. При этом абсолютные величины температуры воздуха на разных уровнях кабины должны находиться в пределах величин, указанных в </w:t>
      </w:r>
      <w:hyperlink w:anchor="P30" w:history="1">
        <w:r>
          <w:rPr>
            <w:color w:val="0000FF"/>
          </w:rPr>
          <w:t>табл. 2.1</w:t>
        </w:r>
      </w:hyperlink>
      <w:r>
        <w:t xml:space="preserve">, при обеспечении оптимальных параметров микроклимата или в пределах величин, приведенных в </w:t>
      </w:r>
      <w:hyperlink w:anchor="P51" w:history="1">
        <w:r>
          <w:rPr>
            <w:color w:val="0000FF"/>
          </w:rPr>
          <w:t>табл. 2.2</w:t>
        </w:r>
      </w:hyperlink>
      <w:r>
        <w:t xml:space="preserve"> и </w:t>
      </w:r>
      <w:hyperlink w:anchor="P67" w:history="1">
        <w:r>
          <w:rPr>
            <w:color w:val="0000FF"/>
          </w:rPr>
          <w:t>2.3</w:t>
        </w:r>
      </w:hyperlink>
      <w:r>
        <w:t>, для тех же категорий работ при обеспечении допустимых параметров микроклимата.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2.4. Температура внутренних поверхностей кабины не должна отличаться от температуры воздуха в кабине более чем на 3 °C.</w:t>
      </w:r>
    </w:p>
    <w:p w:rsidR="0021082A" w:rsidRDefault="0021082A">
      <w:pPr>
        <w:pStyle w:val="ConsPlusNormal"/>
        <w:spacing w:before="220"/>
        <w:ind w:firstLine="540"/>
        <w:jc w:val="both"/>
      </w:pPr>
      <w:bookmarkStart w:id="7" w:name="P93"/>
      <w:bookmarkEnd w:id="7"/>
      <w:r>
        <w:t>2.5. Кабины должны быть оборудованы средствами теплозащиты от солнечной радиации (защитные козырьки, специальное остекление, жалюзи и т.п.), а также от работающего двигателя, обеспечивающими остаточную тепловую облученность водителя от стен кабины и двигателя, - не более 35 Вт/м</w:t>
      </w:r>
      <w:proofErr w:type="gramStart"/>
      <w:r>
        <w:t>2</w:t>
      </w:r>
      <w:proofErr w:type="gramEnd"/>
      <w:r>
        <w:t>, а от окон - не более 100 Вт/м2.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2.6. Системы вентиляции, отопления, кондиционирования воздуха должны обеспечивать организацию рассеянных воздушных потоков и возможность регулирования количества и направления поступающего в кабину воздуха с тем, чтобы в кабине водителя обеспечивались нормативные параметры микроклимата в соответствии с требованиями </w:t>
      </w:r>
      <w:hyperlink w:anchor="P26" w:history="1">
        <w:r>
          <w:rPr>
            <w:color w:val="0000FF"/>
          </w:rPr>
          <w:t>п. п. 2.1</w:t>
        </w:r>
      </w:hyperlink>
      <w:r>
        <w:t xml:space="preserve"> - </w:t>
      </w:r>
      <w:hyperlink w:anchor="P93" w:history="1">
        <w:r>
          <w:rPr>
            <w:color w:val="0000FF"/>
          </w:rPr>
          <w:t>2.5</w:t>
        </w:r>
      </w:hyperlink>
      <w:r>
        <w:t xml:space="preserve"> настоящих Правил.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2.7. Системы вентиляции, отопления и кондиционирования должны устранять запотевание (обмерзание) стекол кабины.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2.8. Концентрации вредных веществ в кабине автомобиля не должны превышать величин, указанных в "Перечнях предельно допустимых концентраций вредных веществ в воздухе рабочей зоны", утвержденных Минздравом СССР.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2.9. Не допускается эксплуатация автомобиля, кабина которого не имеет предусмотренных технической документацией автомобиля уплотнителей или ковриков.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2.10. Не допускается эксплуатация автомобиля в подземных выработках и карьерах, атмосфера которых содержит вредные вещества в концентрациях, превышающих ПДК для воздуха рабочей зоны, не оборудованных эффективными средствами очистки приточного воздуха до концентраций, не превышающих предельно допустимые.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2.11. Контроль воздушной среды в кабине автомобиля должен осуществляться с учетом вида используемого топлива:</w:t>
      </w:r>
    </w:p>
    <w:p w:rsidR="0021082A" w:rsidRDefault="0021082A">
      <w:pPr>
        <w:pStyle w:val="ConsPlusNormal"/>
        <w:spacing w:before="220"/>
        <w:ind w:firstLine="540"/>
        <w:jc w:val="both"/>
      </w:pPr>
      <w:proofErr w:type="gramStart"/>
      <w:r>
        <w:t>а) бензины А-72, А-76, А-93 и т.д. - определяются концентрации углеводородов алифатических предельных C1 - C10 (в пересчете на C, ПДК - 300 мг/м3), окиси углерода (ПДК - 20 мг/м3), окислов азота (в пересчете на NO2, ПДК - 5 мг/м3); при применении этилированного бензина дополнительно определяются концентрации свинца (среднесменная ПДК - 0,01 - 0,007 мг/м3);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r>
        <w:t>б) метилированный бензин и чистый метанол - углеводородов алифатических предельных C1 - C10 (в пересчете на C), окиси углерода, окислов азота (в пересчете на NO2), метанола (ПДК - 5 мг/м3</w:t>
      </w:r>
      <w:proofErr w:type="gramStart"/>
      <w:r>
        <w:t xml:space="preserve"> )</w:t>
      </w:r>
      <w:proofErr w:type="gramEnd"/>
      <w:r>
        <w:t>, формальдегида (ПДК - 0,5 мг/м3);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в) дизельное топливо - углеводородов алифатических предельных C1 - C10 (в пересчете на C), окиси углерода, окислов азота (в пересчете на NO2), акролеина (ПДК - 0,2 мг/м3);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lastRenderedPageBreak/>
        <w:t>г) газовое топливо - углеводородов алифатических предельных C1 - C10 (в пересчете на C), окиси углерода, окислов азота (в пересчете на NO2), меркаптанов.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Контроль воздушной среды в кабине автомобиля должен включать в себя оценку запыленности.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3. Допустимые уровни шума, инфразвука и вибрации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3.1. Уровни звука в кабине грузовых автомобилей не должны превышать 70 дБА (ПС 65).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 xml:space="preserve">    31,5  63  125  250  500  1000  2000  4000  8000</w:t>
      </w:r>
    </w:p>
    <w:p w:rsidR="0021082A" w:rsidRDefault="0021082A">
      <w:pPr>
        <w:pStyle w:val="ConsPlusCell"/>
        <w:jc w:val="both"/>
      </w:pPr>
      <w:r>
        <w:t xml:space="preserve">    100   87   79   72   68   65    63    61    59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Уровни звука и эквивалентные уровни звука в дБА - 70 дБА.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Уровни звука в кабине легковых автомобилей и автобусов не должны превышать 60 дБА (ПС 55).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 xml:space="preserve">    31,5  63  125  250  500  1000  2000  4000  8000</w:t>
      </w:r>
    </w:p>
    <w:p w:rsidR="0021082A" w:rsidRDefault="0021082A">
      <w:pPr>
        <w:pStyle w:val="ConsPlusCell"/>
        <w:jc w:val="both"/>
      </w:pPr>
      <w:r>
        <w:t xml:space="preserve">    93    79   70   63   58   55    52    50    49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Уровни звука и эквивалентные уровни звука в дБА - 60 дБА.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6" w:history="1">
              <w:r w:rsidR="0021082A">
                <w:rPr>
                  <w:color w:val="0000FF"/>
                </w:rPr>
                <w:t>Гигиенические нормы</w:t>
              </w:r>
            </w:hyperlink>
            <w:r w:rsidR="0021082A">
              <w:rPr>
                <w:color w:val="392C69"/>
              </w:rPr>
              <w:t xml:space="preserve"> инфразвука на рабочих местах, утв. Минздравом СССР от 12.12.1980 N 2274-80, утратили силу в связи с изданием </w:t>
            </w:r>
            <w:hyperlink r:id="rId7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Госкомсанэпиднадзора РФ от 31.10.1996 N 52, утвердившего новые "Санитарные нормы СН 2.2.4/2.1.8.583-96 "Инфразвук на рабочих местах, в жилых и общественных помещениях и на территории жилой застройки".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3.2. Уровни инфразвука в кабине автомобиля не должны превышать 110 дБлин в соответствии с "</w:t>
      </w:r>
      <w:hyperlink r:id="rId8" w:history="1">
        <w:r>
          <w:rPr>
            <w:color w:val="0000FF"/>
          </w:rPr>
          <w:t>Гигиеническими нормами</w:t>
        </w:r>
      </w:hyperlink>
      <w:r>
        <w:t xml:space="preserve"> инфразвука на рабочих местах" N 2274-80 от 12.12.80 Министерства здравоохранения СССР.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3.3. Уровни общей вибрации на рабочем месте водителя не должны превышать величин, указанных в </w:t>
      </w:r>
      <w:hyperlink w:anchor="P127" w:history="1">
        <w:r>
          <w:rPr>
            <w:color w:val="0000FF"/>
          </w:rPr>
          <w:t>табл. 3.1</w:t>
        </w:r>
      </w:hyperlink>
      <w:r>
        <w:t xml:space="preserve">, </w:t>
      </w:r>
      <w:hyperlink w:anchor="P252" w:history="1">
        <w:r>
          <w:rPr>
            <w:color w:val="0000FF"/>
          </w:rPr>
          <w:t>3.2</w:t>
        </w:r>
      </w:hyperlink>
      <w:r>
        <w:t>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3.1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8" w:name="P127"/>
      <w:bookmarkEnd w:id="8"/>
      <w:r>
        <w:t>Санитарные нормы вибрации для грузовых автомобилей</w:t>
      </w:r>
    </w:p>
    <w:p w:rsidR="0021082A" w:rsidRDefault="0021082A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64"/>
        <w:gridCol w:w="679"/>
        <w:gridCol w:w="776"/>
        <w:gridCol w:w="776"/>
        <w:gridCol w:w="970"/>
        <w:gridCol w:w="1261"/>
        <w:gridCol w:w="679"/>
        <w:gridCol w:w="776"/>
      </w:tblGrid>
      <w:tr w:rsidR="0021082A">
        <w:trPr>
          <w:trHeight w:val="220"/>
        </w:trPr>
        <w:tc>
          <w:tcPr>
            <w:tcW w:w="1164" w:type="dxa"/>
            <w:vMerge w:val="restart"/>
          </w:tcPr>
          <w:p w:rsidR="0021082A" w:rsidRDefault="0021082A">
            <w:pPr>
              <w:pStyle w:val="ConsPlusNonformat"/>
              <w:jc w:val="both"/>
            </w:pPr>
            <w:r>
              <w:t>Среднегео-</w:t>
            </w:r>
          </w:p>
          <w:p w:rsidR="0021082A" w:rsidRDefault="0021082A">
            <w:pPr>
              <w:pStyle w:val="ConsPlusNonformat"/>
              <w:jc w:val="both"/>
            </w:pPr>
            <w:r>
              <w:t xml:space="preserve">метричес- </w:t>
            </w:r>
          </w:p>
          <w:p w:rsidR="0021082A" w:rsidRDefault="0021082A">
            <w:pPr>
              <w:pStyle w:val="ConsPlusNonformat"/>
              <w:jc w:val="both"/>
            </w:pPr>
            <w:proofErr w:type="gramStart"/>
            <w:r>
              <w:t>кие</w:t>
            </w:r>
            <w:proofErr w:type="gramEnd"/>
            <w:r>
              <w:t xml:space="preserve"> часто-</w:t>
            </w:r>
          </w:p>
          <w:p w:rsidR="0021082A" w:rsidRDefault="0021082A">
            <w:pPr>
              <w:pStyle w:val="ConsPlusNonformat"/>
              <w:jc w:val="both"/>
            </w:pPr>
            <w:r>
              <w:t xml:space="preserve">ты полос, </w:t>
            </w:r>
          </w:p>
          <w:p w:rsidR="0021082A" w:rsidRDefault="0021082A">
            <w:pPr>
              <w:pStyle w:val="ConsPlusNonformat"/>
              <w:jc w:val="both"/>
            </w:pPr>
            <w:proofErr w:type="gramStart"/>
            <w:r>
              <w:t>Гц</w:t>
            </w:r>
            <w:proofErr w:type="gramEnd"/>
            <w:r>
              <w:t xml:space="preserve">        </w:t>
            </w:r>
          </w:p>
        </w:tc>
        <w:tc>
          <w:tcPr>
            <w:tcW w:w="5917" w:type="dxa"/>
            <w:gridSpan w:val="7"/>
          </w:tcPr>
          <w:p w:rsidR="0021082A" w:rsidRDefault="0021082A">
            <w:pPr>
              <w:pStyle w:val="ConsPlusNonformat"/>
              <w:jc w:val="both"/>
            </w:pPr>
            <w:r>
              <w:t xml:space="preserve">         Допустимые значения виброускорения          </w:t>
            </w:r>
          </w:p>
        </w:tc>
      </w:tr>
      <w:tr w:rsidR="0021082A">
        <w:tc>
          <w:tcPr>
            <w:tcW w:w="1067" w:type="dxa"/>
            <w:vMerge/>
            <w:tcBorders>
              <w:top w:val="nil"/>
            </w:tcBorders>
          </w:tcPr>
          <w:p w:rsidR="0021082A" w:rsidRDefault="0021082A"/>
        </w:tc>
        <w:tc>
          <w:tcPr>
            <w:tcW w:w="1455" w:type="dxa"/>
            <w:gridSpan w:val="2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 м/с</w:t>
            </w:r>
            <w:proofErr w:type="gramStart"/>
            <w:r>
              <w:t>2</w:t>
            </w:r>
            <w:proofErr w:type="gramEnd"/>
            <w:r>
              <w:t xml:space="preserve">    </w:t>
            </w:r>
          </w:p>
        </w:tc>
        <w:tc>
          <w:tcPr>
            <w:tcW w:w="1746" w:type="dxa"/>
            <w:gridSpan w:val="2"/>
            <w:vMerge w:val="restart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в 1/1 окт.  </w:t>
            </w:r>
          </w:p>
        </w:tc>
        <w:tc>
          <w:tcPr>
            <w:tcW w:w="2716" w:type="dxa"/>
            <w:gridSpan w:val="3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        дБ           </w:t>
            </w:r>
          </w:p>
        </w:tc>
      </w:tr>
      <w:tr w:rsidR="0021082A">
        <w:tc>
          <w:tcPr>
            <w:tcW w:w="1067" w:type="dxa"/>
            <w:vMerge/>
            <w:tcBorders>
              <w:top w:val="nil"/>
            </w:tcBorders>
          </w:tcPr>
          <w:p w:rsidR="0021082A" w:rsidRDefault="0021082A"/>
        </w:tc>
        <w:tc>
          <w:tcPr>
            <w:tcW w:w="1455" w:type="dxa"/>
            <w:gridSpan w:val="2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в 1/3 окт. </w:t>
            </w:r>
          </w:p>
        </w:tc>
        <w:tc>
          <w:tcPr>
            <w:tcW w:w="1552" w:type="dxa"/>
            <w:gridSpan w:val="2"/>
            <w:vMerge/>
            <w:tcBorders>
              <w:top w:val="nil"/>
            </w:tcBorders>
          </w:tcPr>
          <w:p w:rsidR="0021082A" w:rsidRDefault="0021082A"/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в 1/3 окт. </w:t>
            </w: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в 1/1 окт. </w:t>
            </w:r>
          </w:p>
        </w:tc>
      </w:tr>
      <w:tr w:rsidR="0021082A">
        <w:tc>
          <w:tcPr>
            <w:tcW w:w="1067" w:type="dxa"/>
            <w:vMerge/>
            <w:tcBorders>
              <w:top w:val="nil"/>
            </w:tcBorders>
          </w:tcPr>
          <w:p w:rsidR="0021082A" w:rsidRDefault="0021082A"/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Z0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X0Y0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Z0 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X0Y0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Z0X0Y0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Z0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X0Y0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0,71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0,224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67  57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1,0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0,63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0,224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1,12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0,4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66  57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71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62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1,25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0,56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0,224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65  57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lastRenderedPageBreak/>
              <w:t xml:space="preserve">   1,6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0,50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0,224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64  57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2,0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0,45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0,224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0,8 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0,4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63  57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68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62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2,5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0,40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0,280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62  59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3,15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>0,355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0,355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61  61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4,0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>0,315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0,450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0,56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0,8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60  63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65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68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5,0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>0,315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0,56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60  65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6,3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>0,315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0,710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60  67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8,0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>0,315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0,900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0,56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1,6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60  69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65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74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10,0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0,40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1,12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62  71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12,5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0,50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1,40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64  73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16,0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0,63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1,80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1,12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3,15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66  75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71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80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20,0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0,80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2,24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67  77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25,0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1,0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2,80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70  79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31,5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1,25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3,55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2,24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6,3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72  81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77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86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40,0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1,60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4,50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74  83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50,0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2,0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5,60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76  85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63,0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2,50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7,10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4,50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12,5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78  87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83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92  </w:t>
            </w:r>
          </w:p>
        </w:tc>
      </w:tr>
      <w:tr w:rsidR="0021082A">
        <w:trPr>
          <w:trHeight w:val="220"/>
        </w:trPr>
        <w:tc>
          <w:tcPr>
            <w:tcW w:w="1164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80,0  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3,15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9,00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r>
              <w:t xml:space="preserve">   80  89  </w:t>
            </w: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</w:tr>
      <w:tr w:rsidR="0021082A">
        <w:trPr>
          <w:trHeight w:val="220"/>
        </w:trPr>
        <w:tc>
          <w:tcPr>
            <w:tcW w:w="2619" w:type="dxa"/>
            <w:gridSpan w:val="3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  <w:proofErr w:type="gramStart"/>
            <w:r>
              <w:t>Корректированные</w:t>
            </w:r>
            <w:proofErr w:type="gramEnd"/>
            <w:r>
              <w:t xml:space="preserve"> и эк- </w:t>
            </w:r>
          </w:p>
          <w:p w:rsidR="0021082A" w:rsidRDefault="0021082A">
            <w:pPr>
              <w:pStyle w:val="ConsPlusNonformat"/>
              <w:jc w:val="both"/>
            </w:pPr>
            <w:r>
              <w:t>вивалентные корректиро-</w:t>
            </w:r>
          </w:p>
          <w:p w:rsidR="0021082A" w:rsidRDefault="0021082A">
            <w:pPr>
              <w:pStyle w:val="ConsPlusNonformat"/>
              <w:jc w:val="both"/>
            </w:pPr>
            <w:r>
              <w:t xml:space="preserve">ванные значения и их   </w:t>
            </w:r>
          </w:p>
          <w:p w:rsidR="0021082A" w:rsidRDefault="0021082A">
            <w:pPr>
              <w:pStyle w:val="ConsPlusNonformat"/>
              <w:jc w:val="both"/>
            </w:pPr>
            <w:r>
              <w:t xml:space="preserve">уровни               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  <w:r>
              <w:t xml:space="preserve"> 0,56 </w:t>
            </w:r>
          </w:p>
        </w:tc>
        <w:tc>
          <w:tcPr>
            <w:tcW w:w="970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  <w:r>
              <w:t xml:space="preserve">  0,4   </w:t>
            </w:r>
          </w:p>
        </w:tc>
        <w:tc>
          <w:tcPr>
            <w:tcW w:w="1261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</w:tc>
        <w:tc>
          <w:tcPr>
            <w:tcW w:w="679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  <w:r>
              <w:t xml:space="preserve"> 65  </w:t>
            </w:r>
          </w:p>
        </w:tc>
        <w:tc>
          <w:tcPr>
            <w:tcW w:w="776" w:type="dxa"/>
            <w:tcBorders>
              <w:top w:val="nil"/>
            </w:tcBorders>
          </w:tcPr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</w:p>
          <w:p w:rsidR="0021082A" w:rsidRDefault="0021082A">
            <w:pPr>
              <w:pStyle w:val="ConsPlusNonformat"/>
              <w:jc w:val="both"/>
            </w:pPr>
            <w:r>
              <w:t xml:space="preserve">  62  </w:t>
            </w:r>
          </w:p>
        </w:tc>
      </w:tr>
    </w:tbl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3.1а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┌──────────┬─────────────────────────────────────────────────────┐</w:t>
      </w:r>
    </w:p>
    <w:p w:rsidR="0021082A" w:rsidRDefault="0021082A">
      <w:pPr>
        <w:pStyle w:val="ConsPlusCell"/>
        <w:jc w:val="both"/>
      </w:pPr>
      <w:r>
        <w:t>│Среднеге</w:t>
      </w:r>
      <w:proofErr w:type="gramStart"/>
      <w:r>
        <w:t>о-</w:t>
      </w:r>
      <w:proofErr w:type="gramEnd"/>
      <w:r>
        <w:t>│         Допустимые значения виброскорости           │</w:t>
      </w:r>
    </w:p>
    <w:p w:rsidR="0021082A" w:rsidRDefault="0021082A">
      <w:pPr>
        <w:pStyle w:val="ConsPlusCell"/>
        <w:jc w:val="both"/>
      </w:pPr>
      <w:r>
        <w:t>│метричес- ├────────────┬───────────────┬────────────────────────┤</w:t>
      </w:r>
    </w:p>
    <w:p w:rsidR="0021082A" w:rsidRDefault="0021082A">
      <w:pPr>
        <w:pStyle w:val="ConsPlusCell"/>
        <w:jc w:val="both"/>
      </w:pPr>
      <w:r>
        <w:t>│</w:t>
      </w:r>
      <w:proofErr w:type="gramStart"/>
      <w:r>
        <w:t>кие</w:t>
      </w:r>
      <w:proofErr w:type="gramEnd"/>
      <w:r>
        <w:t xml:space="preserve"> часто-│        -2  │               │                        │</w:t>
      </w:r>
    </w:p>
    <w:p w:rsidR="0021082A" w:rsidRDefault="0021082A">
      <w:pPr>
        <w:pStyle w:val="ConsPlusCell"/>
        <w:jc w:val="both"/>
      </w:pPr>
      <w:r>
        <w:t xml:space="preserve">│ты полос, │  </w:t>
      </w:r>
      <w:proofErr w:type="gramStart"/>
      <w:r>
        <w:t>м</w:t>
      </w:r>
      <w:proofErr w:type="gramEnd"/>
      <w:r>
        <w:t>/с 10    │   в 1/1 окт.  │            дБ          │</w:t>
      </w:r>
    </w:p>
    <w:p w:rsidR="0021082A" w:rsidRDefault="0021082A">
      <w:pPr>
        <w:pStyle w:val="ConsPlusCell"/>
        <w:jc w:val="both"/>
      </w:pPr>
      <w:r>
        <w:t>│</w:t>
      </w:r>
      <w:proofErr w:type="gramStart"/>
      <w:r>
        <w:t>Гц</w:t>
      </w:r>
      <w:proofErr w:type="gramEnd"/>
      <w:r>
        <w:t xml:space="preserve">        ├────────────┤               ├───────────┬────────────┤</w:t>
      </w:r>
    </w:p>
    <w:p w:rsidR="0021082A" w:rsidRDefault="0021082A">
      <w:pPr>
        <w:pStyle w:val="ConsPlusCell"/>
        <w:jc w:val="both"/>
      </w:pPr>
      <w:r>
        <w:t>│          │ в 1/3 окт. │               │в 1/3 окт. │ в 1/1 окт. │</w:t>
      </w:r>
    </w:p>
    <w:p w:rsidR="0021082A" w:rsidRDefault="0021082A">
      <w:pPr>
        <w:pStyle w:val="ConsPlusCell"/>
        <w:jc w:val="both"/>
      </w:pPr>
      <w:r>
        <w:t>│          ├─────┬──────┼──────┬────────┼───────────┼─────┬──────┤</w:t>
      </w:r>
    </w:p>
    <w:p w:rsidR="0021082A" w:rsidRDefault="0021082A">
      <w:pPr>
        <w:pStyle w:val="ConsPlusCell"/>
        <w:jc w:val="both"/>
      </w:pPr>
      <w:r>
        <w:t>│          │ Z0  │ X0Y0 │  Z0  │  X0Y0  │   Z0X0Y0  │ Z0  │ X0Y0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0,8   │14,00│  4,5 │      │        │  129 119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1,0   │10,00│  3,5 │ 20,0 │  6,3   │  126 117  │ 132 │  122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1,25  │ 7,10│  2,8 │      │        │  123 115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lastRenderedPageBreak/>
        <w:t>│    1,6   │ 5,0 │  2,2 │      │        │  120 113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2,0   │ 3,5 │  1,8 │  7,1 │  3,5   │  117 111  │ 123 │  117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2,5   │ 2,5 │  1,8 │      │        │  114 111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3,15  │ 1,8 │  1,8 │      │        │  111 111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4,0   │ 1,25│  1,8 │  2,5 │  3,2   │  108 111  │ 114 │  116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5,0   │ 1,00│  1,8 │      │        │  106 111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6,3   │ 0,80│  1,8 │      │        │  104 111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 8,0   │ 0,63│  1,8 │  1,3 │  3,2   │  102 111  │ 108 │  116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10,0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12,5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16,0   │ 0,63│  1,8 │  1,1 │  3,2   │  102 111  │ 107 │  116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20,0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25,0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31,5   │ 0,63│  1,8 │  1,1 │  3,2   │  102 111  │ 107 │  116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40,0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50,0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63,0   │ 0,63│  1,8 │  1,1 │  3,2   │  102 111  │ 107 │  116 │</w:t>
      </w:r>
    </w:p>
    <w:p w:rsidR="0021082A" w:rsidRDefault="0021082A">
      <w:pPr>
        <w:pStyle w:val="ConsPlusCell"/>
        <w:jc w:val="both"/>
      </w:pPr>
      <w:r>
        <w:t>├──────────┼─────┼──────┼──────┼────────┼───────────┼─────┼──────┤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   80,0   │ 0,63│  1,8 │      │        │  102 111  │     │      │</w:t>
      </w:r>
    </w:p>
    <w:p w:rsidR="0021082A" w:rsidRDefault="0021082A">
      <w:pPr>
        <w:pStyle w:val="ConsPlusCell"/>
        <w:jc w:val="both"/>
      </w:pPr>
      <w:r>
        <w:t>├──────────┴─────┴──────┼──────┼────────┼───────────┼─────┼──────┤</w:t>
      </w:r>
    </w:p>
    <w:p w:rsidR="0021082A" w:rsidRDefault="0021082A">
      <w:pPr>
        <w:pStyle w:val="ConsPlusCell"/>
        <w:jc w:val="both"/>
      </w:pPr>
      <w:r>
        <w:t>│</w:t>
      </w:r>
      <w:proofErr w:type="gramStart"/>
      <w:r>
        <w:t>Корректированные</w:t>
      </w:r>
      <w:proofErr w:type="gramEnd"/>
      <w:r>
        <w:t xml:space="preserve"> и эк- │      │        │           │     │      │</w:t>
      </w:r>
    </w:p>
    <w:p w:rsidR="0021082A" w:rsidRDefault="0021082A">
      <w:pPr>
        <w:pStyle w:val="ConsPlusCell"/>
        <w:jc w:val="both"/>
      </w:pPr>
      <w:r>
        <w:t>│вивалентные корректиро-│      │        │           │     │      │</w:t>
      </w:r>
    </w:p>
    <w:p w:rsidR="0021082A" w:rsidRDefault="0021082A">
      <w:pPr>
        <w:pStyle w:val="ConsPlusCell"/>
        <w:jc w:val="both"/>
      </w:pPr>
      <w:r>
        <w:t>│ванные значения и их   │      │        │           │     │      │</w:t>
      </w:r>
    </w:p>
    <w:p w:rsidR="0021082A" w:rsidRDefault="0021082A">
      <w:pPr>
        <w:pStyle w:val="ConsPlusCell"/>
        <w:jc w:val="both"/>
      </w:pPr>
      <w:r>
        <w:t>│уровни                 │  1,1 │  3,2   │           │ 107 │  116 │</w:t>
      </w:r>
    </w:p>
    <w:p w:rsidR="0021082A" w:rsidRDefault="0021082A">
      <w:pPr>
        <w:pStyle w:val="ConsPlusCell"/>
        <w:jc w:val="both"/>
      </w:pPr>
      <w:r>
        <w:t xml:space="preserve">│                       │      │        │           │     │  </w:t>
      </w:r>
      <w:hyperlink w:anchor="P248" w:history="1">
        <w:r>
          <w:rPr>
            <w:color w:val="0000FF"/>
          </w:rPr>
          <w:t>&lt;*&gt;</w:t>
        </w:r>
      </w:hyperlink>
      <w:r>
        <w:t xml:space="preserve"> │</w:t>
      </w:r>
    </w:p>
    <w:p w:rsidR="0021082A" w:rsidRDefault="0021082A">
      <w:pPr>
        <w:pStyle w:val="ConsPlusCell"/>
        <w:jc w:val="both"/>
      </w:pPr>
      <w:r>
        <w:t>└───────────────────────┴──────┴────────┴───────────┴─────┴──────┘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--------------------------------</w:t>
      </w:r>
    </w:p>
    <w:p w:rsidR="0021082A" w:rsidRDefault="0021082A">
      <w:pPr>
        <w:pStyle w:val="ConsPlusNormal"/>
        <w:spacing w:before="220"/>
        <w:ind w:firstLine="540"/>
        <w:jc w:val="both"/>
      </w:pPr>
      <w:bookmarkStart w:id="9" w:name="P248"/>
      <w:bookmarkEnd w:id="9"/>
      <w:r>
        <w:t>&lt;*&gt; Различия между расчетными величинами корректированных уровней и нормативными объясняются тем, что реальные спектры действующей на человека общей вибрации отличаются по форме от спектра нормативной кривой, так как основная энергия в них распределена неравномерно и приходится главным образом на часть октав. Поэтому измеренный корректированный уровень виброскорости (при условии получения в результате частного анализа значений, не превышающих ПДУ) значительно меньше 122 дБ. Это обстоятельство было учтено в ходе обоснования нормативного корректированного уровня виброскорости общей вибрации 116 дБ.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3.2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10" w:name="P252"/>
      <w:bookmarkEnd w:id="10"/>
      <w:r>
        <w:t>Санитарные нормы вибрации для легковых автомобилей</w:t>
      </w:r>
    </w:p>
    <w:p w:rsidR="0021082A" w:rsidRDefault="0021082A">
      <w:pPr>
        <w:pStyle w:val="ConsPlusNormal"/>
        <w:jc w:val="center"/>
      </w:pPr>
      <w:r>
        <w:t>и автобусов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┌────────┬───────────────────────────────────────────────────────┐</w:t>
      </w:r>
    </w:p>
    <w:p w:rsidR="0021082A" w:rsidRDefault="0021082A">
      <w:pPr>
        <w:pStyle w:val="ConsPlusCell"/>
        <w:jc w:val="both"/>
      </w:pPr>
      <w:r>
        <w:t>│Средн</w:t>
      </w:r>
      <w:proofErr w:type="gramStart"/>
      <w:r>
        <w:t>е-</w:t>
      </w:r>
      <w:proofErr w:type="gramEnd"/>
      <w:r>
        <w:t xml:space="preserve"> │         Допустимые значения по осям X0, Y0, Z0        │</w:t>
      </w:r>
    </w:p>
    <w:p w:rsidR="0021082A" w:rsidRDefault="0021082A">
      <w:pPr>
        <w:pStyle w:val="ConsPlusCell"/>
        <w:jc w:val="both"/>
      </w:pPr>
      <w:r>
        <w:lastRenderedPageBreak/>
        <w:t>│геомет- ├────────────────────────────┬──────────────────────────┤</w:t>
      </w:r>
    </w:p>
    <w:p w:rsidR="0021082A" w:rsidRDefault="0021082A">
      <w:pPr>
        <w:pStyle w:val="ConsPlusCell"/>
        <w:jc w:val="both"/>
      </w:pPr>
      <w:r>
        <w:t>│рические│      виброускорения        │     виброскорости        │</w:t>
      </w:r>
    </w:p>
    <w:p w:rsidR="0021082A" w:rsidRDefault="0021082A">
      <w:pPr>
        <w:pStyle w:val="ConsPlusCell"/>
        <w:jc w:val="both"/>
      </w:pPr>
      <w:r>
        <w:t>│частоты ├──────────────┬─────────────┼────────────┬─────────────┤</w:t>
      </w:r>
    </w:p>
    <w:p w:rsidR="0021082A" w:rsidRDefault="0021082A">
      <w:pPr>
        <w:pStyle w:val="ConsPlusCell"/>
        <w:jc w:val="both"/>
      </w:pPr>
      <w:r>
        <w:t>│полос,  │              │             │        -2  │             │</w:t>
      </w:r>
    </w:p>
    <w:p w:rsidR="0021082A" w:rsidRDefault="0021082A">
      <w:pPr>
        <w:pStyle w:val="ConsPlusCell"/>
        <w:jc w:val="both"/>
      </w:pPr>
      <w:r>
        <w:t>│Гц      │      м/с</w:t>
      </w:r>
      <w:proofErr w:type="gramStart"/>
      <w:r>
        <w:t>2</w:t>
      </w:r>
      <w:proofErr w:type="gramEnd"/>
      <w:r>
        <w:t xml:space="preserve">    │     дБ      │  м/с 10    │     дБ      │</w:t>
      </w:r>
    </w:p>
    <w:p w:rsidR="0021082A" w:rsidRDefault="0021082A">
      <w:pPr>
        <w:pStyle w:val="ConsPlusCell"/>
        <w:jc w:val="both"/>
      </w:pPr>
      <w:r>
        <w:t>│        ├───────┬──────┼──────┬──────┼──────┬─────┼──────┬──────┤</w:t>
      </w:r>
    </w:p>
    <w:p w:rsidR="0021082A" w:rsidRDefault="0021082A">
      <w:pPr>
        <w:pStyle w:val="ConsPlusCell"/>
        <w:jc w:val="both"/>
      </w:pPr>
      <w:r>
        <w:t>│        │  1/3  │ 1/1  │ 1/3  │ 1/1  │ 1/3  │ 1/1 │ 1/3  │ 1/1  │</w:t>
      </w:r>
    </w:p>
    <w:p w:rsidR="0021082A" w:rsidRDefault="0021082A">
      <w:pPr>
        <w:pStyle w:val="ConsPlusCell"/>
        <w:jc w:val="both"/>
      </w:pPr>
      <w:r>
        <w:t>│        │  окт. │ окт. │ окт. │ окт. │ окт. │ окт.│ окт. │ окт.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1,6   │ 0,25  │      │  58  │      │ 2,5  │     │ 114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2,0   │ 0,224 │ 0,4  │  57  │  62  │ 1,8  │ 3,5 │ 111  │ 117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2,5   │ 0,20  │      │  56  │      │ 1,25 │     │ 108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3,15  │ 0,18  │      │  55  │      │ 0,9  │     │ 105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4,0   │ 0,16  │ 0,28 │  54  │  59  │ 0,63 │ 1,3 │ 102  │ 108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5,0   │ 0,16  │      │  54  │      │ 0,50 │     │ 100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6,3   │ 0,16  │      │  54  │      │ 0,40 │     │  98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 8,0   │ 0,16  │ 0,28 │  54  │  59  │ 0,32 │ 0,63│  96  │ 102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10,0   │ 0,20  │      │  56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12,5   │ 0,25  │      │  58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16,0   │ 0,315 │ 0,56 │  60  │  65  │ 0,32 │ 0,56│  96  │ 101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20,0   │ 0,40  │      │  62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25,0   │ 0,50  │      │  64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31,5   │ 0,63  │ 1,12 │  66  │  71  │ 0,32 │ 0,56│  96  │ 101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40,0   │ 0,80  │      │  68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50,0   │ 1,00  │      │  70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63,0   │ 1,25  │ 2,25 │  72  │  77  │ 0,32 │ 0,56│  96  │ 101  │</w:t>
      </w:r>
    </w:p>
    <w:p w:rsidR="0021082A" w:rsidRDefault="0021082A">
      <w:pPr>
        <w:pStyle w:val="ConsPlusCell"/>
        <w:jc w:val="both"/>
      </w:pPr>
      <w:r>
        <w:t>├────────┼───────┼──────┼──────┼──────┼──────┼─────┼──────┼──────┤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 80,0   │ 1,60  │      │  74  │      │ 0,32 │     │  96  │      │</w:t>
      </w:r>
    </w:p>
    <w:p w:rsidR="0021082A" w:rsidRDefault="0021082A">
      <w:pPr>
        <w:pStyle w:val="ConsPlusCell"/>
        <w:jc w:val="both"/>
      </w:pPr>
      <w:r>
        <w:t>├────────┴───────┼──────┼──────┼──────┼──────┼─────┼──────┼──────┤</w:t>
      </w:r>
    </w:p>
    <w:p w:rsidR="0021082A" w:rsidRDefault="0021082A">
      <w:pPr>
        <w:pStyle w:val="ConsPlusCell"/>
        <w:jc w:val="both"/>
      </w:pPr>
      <w:r>
        <w:t>│Корректированные│      │      │      │      │     │      │      │</w:t>
      </w:r>
    </w:p>
    <w:p w:rsidR="0021082A" w:rsidRDefault="0021082A">
      <w:pPr>
        <w:pStyle w:val="ConsPlusCell"/>
        <w:jc w:val="both"/>
      </w:pPr>
      <w:r>
        <w:t>│и эквивалентные │      │      │      │      │     │      │      │</w:t>
      </w:r>
    </w:p>
    <w:p w:rsidR="0021082A" w:rsidRDefault="0021082A">
      <w:pPr>
        <w:pStyle w:val="ConsPlusCell"/>
        <w:jc w:val="both"/>
      </w:pPr>
      <w:r>
        <w:t>│корректированные│      │      │      │      │     │      │      │</w:t>
      </w:r>
    </w:p>
    <w:p w:rsidR="0021082A" w:rsidRDefault="0021082A">
      <w:pPr>
        <w:pStyle w:val="ConsPlusCell"/>
        <w:jc w:val="both"/>
      </w:pPr>
      <w:r>
        <w:t>│значения и их   │      │      │      │      │     │      │      │</w:t>
      </w:r>
    </w:p>
    <w:p w:rsidR="0021082A" w:rsidRDefault="0021082A">
      <w:pPr>
        <w:pStyle w:val="ConsPlusCell"/>
        <w:jc w:val="both"/>
      </w:pPr>
      <w:r>
        <w:t>│уровни          │ 0,28 │      │  59  │      │ 0,56│      │ 101  │</w:t>
      </w:r>
    </w:p>
    <w:p w:rsidR="0021082A" w:rsidRDefault="0021082A">
      <w:pPr>
        <w:pStyle w:val="ConsPlusCell"/>
        <w:jc w:val="both"/>
      </w:pPr>
      <w:r>
        <w:t>└────────────────┴──────┴──────┴──────┴──────┴─────┴──────┴──────┘</w:t>
      </w:r>
    </w:p>
    <w:p w:rsidR="0021082A" w:rsidRDefault="0021082A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9" w:history="1">
              <w:proofErr w:type="gramStart"/>
              <w:r w:rsidR="0021082A">
                <w:rPr>
                  <w:color w:val="0000FF"/>
                </w:rPr>
                <w:t>Санитарные нормы и правила</w:t>
              </w:r>
            </w:hyperlink>
            <w:r w:rsidR="0021082A">
              <w:rPr>
                <w:color w:val="392C69"/>
              </w:rPr>
              <w:t xml:space="preserve"> при работе с машинами и оборудованием, создающими локальную вибрацию, передающуюся на руки работающих, утв. Минздравом СССР от 13.06.1984 N 3041-84, утратили силу на территории Российской Федерации в связи с изданием </w:t>
            </w:r>
            <w:hyperlink r:id="rId10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Госкомсанэпиднадзора РФ от 31.10.1996 N 40, утвердившего новые Санитарные нормы "Производственная вибрация, вибрация в помещениях жилых и общественных зданий.</w:t>
            </w:r>
            <w:proofErr w:type="gramEnd"/>
            <w:r w:rsidR="0021082A">
              <w:rPr>
                <w:color w:val="392C69"/>
              </w:rPr>
              <w:t xml:space="preserve"> СН 2.2.4/2.1.8.566-96".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 xml:space="preserve">3.4. Уровни локальной вибрации на рычагах и органах управления не должны превышать </w:t>
      </w:r>
      <w:r>
        <w:lastRenderedPageBreak/>
        <w:t xml:space="preserve">величин, указанных в "Санитарных </w:t>
      </w:r>
      <w:hyperlink r:id="rId11" w:history="1">
        <w:r>
          <w:rPr>
            <w:color w:val="0000FF"/>
          </w:rPr>
          <w:t>нормах</w:t>
        </w:r>
      </w:hyperlink>
      <w:r>
        <w:t xml:space="preserve"> и правилах при работе с машинами и оборудованием, создающими локальную вибрацию, передающуюся на руки работающих" 3041-84 от 13.06.84 Министерства здравоохранения СССР (табл. 3.3).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3.3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r>
        <w:t>Допустимые значения нормируемых параметров</w:t>
      </w:r>
    </w:p>
    <w:p w:rsidR="0021082A" w:rsidRDefault="0021082A">
      <w:pPr>
        <w:pStyle w:val="ConsPlusNormal"/>
        <w:jc w:val="center"/>
      </w:pPr>
      <w:r>
        <w:t>локальной вибрации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┌──────────────────┬─────────────────────────────────────────────┐</w:t>
      </w:r>
    </w:p>
    <w:p w:rsidR="0021082A" w:rsidRDefault="0021082A">
      <w:pPr>
        <w:pStyle w:val="ConsPlusCell"/>
        <w:jc w:val="both"/>
      </w:pPr>
      <w:r>
        <w:t>│Среднегеометриче</w:t>
      </w:r>
      <w:proofErr w:type="gramStart"/>
      <w:r>
        <w:t>с-</w:t>
      </w:r>
      <w:proofErr w:type="gramEnd"/>
      <w:r>
        <w:t>│    Допустимые значения по осям Xл, Yл, Zл   │</w:t>
      </w:r>
    </w:p>
    <w:p w:rsidR="0021082A" w:rsidRDefault="0021082A">
      <w:pPr>
        <w:pStyle w:val="ConsPlusCell"/>
        <w:jc w:val="both"/>
      </w:pPr>
      <w:r>
        <w:t>│</w:t>
      </w:r>
      <w:proofErr w:type="gramStart"/>
      <w:r>
        <w:t>кие</w:t>
      </w:r>
      <w:proofErr w:type="gramEnd"/>
      <w:r>
        <w:t xml:space="preserve"> частоты октав-├─────────────────────┬───────────────────────┤</w:t>
      </w:r>
    </w:p>
    <w:p w:rsidR="0021082A" w:rsidRDefault="0021082A">
      <w:pPr>
        <w:pStyle w:val="ConsPlusCell"/>
        <w:jc w:val="both"/>
      </w:pPr>
      <w:r>
        <w:t xml:space="preserve">│ных полос, </w:t>
      </w:r>
      <w:proofErr w:type="gramStart"/>
      <w:r>
        <w:t>Гц</w:t>
      </w:r>
      <w:proofErr w:type="gramEnd"/>
      <w:r>
        <w:t xml:space="preserve">     │   виброускорения    │      виброскорости    │</w:t>
      </w:r>
    </w:p>
    <w:p w:rsidR="0021082A" w:rsidRDefault="0021082A">
      <w:pPr>
        <w:pStyle w:val="ConsPlusCell"/>
        <w:jc w:val="both"/>
      </w:pPr>
      <w:r>
        <w:t>│                  ├───────────┬─────────┼────────────┬──────────┤</w:t>
      </w:r>
    </w:p>
    <w:p w:rsidR="0021082A" w:rsidRDefault="0021082A">
      <w:pPr>
        <w:pStyle w:val="ConsPlusCell"/>
        <w:jc w:val="both"/>
      </w:pPr>
      <w:r>
        <w:t>│                  │           │         │        -2  │          │</w:t>
      </w:r>
    </w:p>
    <w:p w:rsidR="0021082A" w:rsidRDefault="0021082A">
      <w:pPr>
        <w:pStyle w:val="ConsPlusCell"/>
        <w:jc w:val="both"/>
      </w:pPr>
      <w:r>
        <w:t>│                  │    м/с</w:t>
      </w:r>
      <w:proofErr w:type="gramStart"/>
      <w:r>
        <w:t>2</w:t>
      </w:r>
      <w:proofErr w:type="gramEnd"/>
      <w:r>
        <w:t xml:space="preserve">   │   дБ    │  м/с 10    │    дБ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  8       │    1,4    │   73    │     2,8    │   115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 16       │    1,4    │   73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 31,5     │    2,7    │   79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 63       │    5,4    │   85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125       │   10,7    │   91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250       │   21,3    │   97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 500       │   42,5    │  103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       1000       │   85      │  109    │     1,4    │   109    │</w:t>
      </w:r>
    </w:p>
    <w:p w:rsidR="0021082A" w:rsidRDefault="0021082A">
      <w:pPr>
        <w:pStyle w:val="ConsPlusCell"/>
        <w:jc w:val="both"/>
      </w:pPr>
      <w:r>
        <w:t>├──────────────────┼───────────┼─────────┼────────────┼──────────┤</w:t>
      </w:r>
    </w:p>
    <w:p w:rsidR="0021082A" w:rsidRDefault="0021082A">
      <w:pPr>
        <w:pStyle w:val="ConsPlusCell"/>
        <w:jc w:val="both"/>
      </w:pPr>
      <w:r>
        <w:t>│Корректированные и│           │         │            │          │</w:t>
      </w:r>
    </w:p>
    <w:p w:rsidR="0021082A" w:rsidRDefault="0021082A">
      <w:pPr>
        <w:pStyle w:val="ConsPlusCell"/>
        <w:jc w:val="both"/>
      </w:pPr>
      <w:r>
        <w:t>│эквивалентные кор-│           │         │            │          │</w:t>
      </w:r>
    </w:p>
    <w:p w:rsidR="0021082A" w:rsidRDefault="0021082A">
      <w:pPr>
        <w:pStyle w:val="ConsPlusCell"/>
        <w:jc w:val="both"/>
      </w:pPr>
      <w:r>
        <w:t>│ректированные зна-│           │         │            │          │</w:t>
      </w:r>
    </w:p>
    <w:p w:rsidR="0021082A" w:rsidRDefault="0021082A">
      <w:pPr>
        <w:pStyle w:val="ConsPlusCell"/>
        <w:jc w:val="both"/>
      </w:pPr>
      <w:r>
        <w:t>│чения и их уровни │    2,0    │   76    │     2,0    │   112    │</w:t>
      </w:r>
    </w:p>
    <w:p w:rsidR="0021082A" w:rsidRDefault="0021082A">
      <w:pPr>
        <w:pStyle w:val="ConsPlusCell"/>
        <w:jc w:val="both"/>
      </w:pPr>
      <w:r>
        <w:t>└──────────────────┴───────────┴─────────┴────────────┴──────────┘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4. Требования к освещению кабины автомобиля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4.1. Освещенность кабины, создаваемая светильниками общего освещения, должна составлять не менее 10 лк на уровне щитка приборов.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4.2. Освещенность шкалы приборов должна быть не менее 1,2 лк.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5. Требования к режимам труда и отдыха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5.1. Режим труда и отдыха водителей государственного автотранспорта устанавливается в соответствии с "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рабочем времени и времени отдыха водителей автомобилей", утвержденным Постановлением Госкомитета СССР по труду и социальным вопросам и секретариата ВЦСПС от 16.08.77 N 255/16 с последующими изменениями и дополнениями.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5.2. Внутрисменные регламентированные перерывы для отдыха должны устанавливаться с учетом тяжести и напряженности труда, видов перевозок и </w:t>
      </w:r>
      <w:proofErr w:type="gramStart"/>
      <w:r>
        <w:t>климато-географических</w:t>
      </w:r>
      <w:proofErr w:type="gramEnd"/>
      <w:r>
        <w:t xml:space="preserve"> условий среды движения. </w:t>
      </w:r>
      <w:proofErr w:type="gramStart"/>
      <w:r>
        <w:t xml:space="preserve">Рекомендуется первый перерыв устанавливать через 2 - 3 ч после начала работы на линии, во второй половине дня - не реже чем через каждые 2 ч продолжительностью по 10 мин. Длительность непрерывного пребывания за рулем рекомендуется ограничить 2 ч. Частота, организация и длительность внутрисменных перерывов устанавливается по согласованию с </w:t>
      </w:r>
      <w:r>
        <w:lastRenderedPageBreak/>
        <w:t>медицинскими работниками лечебно-профилактических учреждений, обслуживающих данное АТП, указывается в путевом листе и контролируется</w:t>
      </w:r>
      <w:proofErr w:type="gramEnd"/>
      <w:r>
        <w:t xml:space="preserve"> службой безопасности движения АТП.</w:t>
      </w:r>
    </w:p>
    <w:p w:rsidR="0021082A" w:rsidRDefault="0021082A">
      <w:pPr>
        <w:pStyle w:val="ConsPlusNormal"/>
        <w:spacing w:before="220"/>
        <w:ind w:firstLine="540"/>
        <w:jc w:val="both"/>
      </w:pPr>
      <w:proofErr w:type="gramStart"/>
      <w:r>
        <w:t>Администрация автопредприятия обязана внедрять мероприятия, направленные на снижение нервно-психического напряжения и производственного утомления работающих (вводная гимнастика, физкультурная минутка, физкультурная пауза, психологическая разгрузка и др.).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Запрещается привлекать к сверхурочным работам и устанавливать продолжительность рабочей смены более 10 ч: водителям со стажем вождения автомобиля менее трех лет, в возрасте свыше 55 лет, часто и длительно болеющим (3 и более раз в году, длительность одного случая утраты трудоспособности 30 и более дней), допущенным медицинскими водительскими комиссиями к управлению автотранспортными средствами в виде исключения.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r>
        <w:t>5.4. Перерыв для отдыха и питания устанавливается продолжительностью, как правило, 45 - 60 мин., но не более 2 ч, желательно в середине рабочей смены, но не позднее чем через 4 ч после начала работы.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5.5. В условиях сменной организации труда водителей изменение смены допускается только после выходного дня.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6. Требования к охране окружающей среды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6.1. Внешний шум автомобиля должен соответствовать требованиям, изложенным в табл. 6.1.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6.1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r>
        <w:t>Предельно допустимые уровни внешнего шума автомобилей</w:t>
      </w:r>
    </w:p>
    <w:p w:rsidR="0021082A" w:rsidRDefault="0021082A">
      <w:pPr>
        <w:pStyle w:val="ConsPlusNormal"/>
        <w:jc w:val="center"/>
      </w:pPr>
      <w:r>
        <w:t>различных типов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┌─────────────────────────────────────────────────┬──────────────┐</w:t>
      </w:r>
    </w:p>
    <w:p w:rsidR="0021082A" w:rsidRDefault="0021082A">
      <w:pPr>
        <w:pStyle w:val="ConsPlusCell"/>
        <w:jc w:val="both"/>
      </w:pPr>
      <w:r>
        <w:t>│                Типы автомобилей                 │Уровень звука,│</w:t>
      </w:r>
    </w:p>
    <w:p w:rsidR="0021082A" w:rsidRDefault="0021082A">
      <w:pPr>
        <w:pStyle w:val="ConsPlusCell"/>
        <w:jc w:val="both"/>
      </w:pPr>
      <w:r>
        <w:t>│                                                 │      дБА     │</w:t>
      </w:r>
    </w:p>
    <w:p w:rsidR="0021082A" w:rsidRDefault="0021082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├─────────────────────────────────────────────────┼──────────────┤</w:t>
      </w:r>
    </w:p>
    <w:p w:rsidR="0021082A" w:rsidRDefault="0021082A">
      <w:pPr>
        <w:pStyle w:val="ConsPlusCell"/>
        <w:jc w:val="both"/>
      </w:pPr>
      <w:r>
        <w:t>│Легковые автомобили и автотранспортные средства, │      82      │</w:t>
      </w:r>
    </w:p>
    <w:p w:rsidR="0021082A" w:rsidRDefault="0021082A">
      <w:pPr>
        <w:pStyle w:val="ConsPlusCell"/>
        <w:jc w:val="both"/>
      </w:pPr>
      <w:proofErr w:type="gramStart"/>
      <w:r>
        <w:t>│сконструированные на шасси легкового автомобиля  │              │</w:t>
      </w:r>
      <w:proofErr w:type="gramEnd"/>
    </w:p>
    <w:p w:rsidR="0021082A" w:rsidRDefault="0021082A">
      <w:pPr>
        <w:pStyle w:val="ConsPlusCell"/>
        <w:jc w:val="both"/>
      </w:pPr>
      <w:r>
        <w:t>│                                                 │              │</w:t>
      </w:r>
    </w:p>
    <w:p w:rsidR="0021082A" w:rsidRDefault="0021082A">
      <w:pPr>
        <w:pStyle w:val="ConsPlusCell"/>
        <w:jc w:val="both"/>
      </w:pPr>
      <w:r>
        <w:t>│Грузовые и грузопассажирские автомобили,         │              │</w:t>
      </w:r>
    </w:p>
    <w:p w:rsidR="0021082A" w:rsidRDefault="0021082A">
      <w:pPr>
        <w:pStyle w:val="ConsPlusCell"/>
        <w:jc w:val="both"/>
      </w:pPr>
      <w:r>
        <w:t xml:space="preserve">│автомобили-тягачи; автомобили-фургоны с </w:t>
      </w:r>
      <w:proofErr w:type="gramStart"/>
      <w:r>
        <w:t>полной</w:t>
      </w:r>
      <w:proofErr w:type="gramEnd"/>
      <w:r>
        <w:t xml:space="preserve">   │              │</w:t>
      </w:r>
    </w:p>
    <w:p w:rsidR="0021082A" w:rsidRDefault="0021082A">
      <w:pPr>
        <w:pStyle w:val="ConsPlusCell"/>
        <w:jc w:val="both"/>
      </w:pPr>
      <w:r>
        <w:t xml:space="preserve">│массой, </w:t>
      </w:r>
      <w:proofErr w:type="gramStart"/>
      <w:r>
        <w:t>кг</w:t>
      </w:r>
      <w:proofErr w:type="gramEnd"/>
      <w:r>
        <w:t>:                                      │              │</w:t>
      </w:r>
    </w:p>
    <w:p w:rsidR="0021082A" w:rsidRDefault="0021082A">
      <w:pPr>
        <w:pStyle w:val="ConsPlusCell"/>
        <w:jc w:val="both"/>
      </w:pPr>
      <w:r>
        <w:t>│   до 3500 включ.                                │      84      │</w:t>
      </w:r>
    </w:p>
    <w:p w:rsidR="0021082A" w:rsidRDefault="0021082A">
      <w:pPr>
        <w:pStyle w:val="ConsPlusCell"/>
        <w:jc w:val="both"/>
      </w:pPr>
      <w:r>
        <w:t>│   св. 3500 до 12000 включ.                      │      89      │</w:t>
      </w:r>
    </w:p>
    <w:p w:rsidR="0021082A" w:rsidRDefault="0021082A">
      <w:pPr>
        <w:pStyle w:val="ConsPlusCell"/>
        <w:jc w:val="both"/>
      </w:pPr>
      <w:r>
        <w:t>│   св. 12000 с двигателем мощностью:             │              │</w:t>
      </w:r>
    </w:p>
    <w:p w:rsidR="0021082A" w:rsidRDefault="0021082A">
      <w:pPr>
        <w:pStyle w:val="ConsPlusCell"/>
        <w:jc w:val="both"/>
      </w:pPr>
      <w:r>
        <w:t>│   до 162 кВт включ.                             │      89      │</w:t>
      </w:r>
    </w:p>
    <w:p w:rsidR="0021082A" w:rsidRDefault="0021082A">
      <w:pPr>
        <w:pStyle w:val="ConsPlusCell"/>
        <w:jc w:val="both"/>
      </w:pPr>
      <w:r>
        <w:t>│   св. 162 кВт                                   │      91      │</w:t>
      </w:r>
    </w:p>
    <w:p w:rsidR="0021082A" w:rsidRDefault="0021082A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├─────────────────────────────────────────────────┼──────────────┤</w:t>
      </w:r>
    </w:p>
    <w:p w:rsidR="0021082A" w:rsidRDefault="0021082A">
      <w:pPr>
        <w:pStyle w:val="ConsPlusCell"/>
        <w:jc w:val="both"/>
      </w:pPr>
      <w:r>
        <w:t xml:space="preserve">│Автобусы с полной массой, </w:t>
      </w:r>
      <w:proofErr w:type="gramStart"/>
      <w:r>
        <w:t>кг</w:t>
      </w:r>
      <w:proofErr w:type="gramEnd"/>
      <w:r>
        <w:t>:                    │              │</w:t>
      </w:r>
    </w:p>
    <w:p w:rsidR="0021082A" w:rsidRDefault="0021082A">
      <w:pPr>
        <w:pStyle w:val="ConsPlusCell"/>
        <w:jc w:val="both"/>
      </w:pPr>
      <w:r>
        <w:t>│   до 3500 включ.                                │      84      │</w:t>
      </w:r>
    </w:p>
    <w:p w:rsidR="0021082A" w:rsidRDefault="0021082A">
      <w:pPr>
        <w:pStyle w:val="ConsPlusCell"/>
        <w:jc w:val="both"/>
      </w:pPr>
      <w:r>
        <w:t>│   св. 3500 с двигателем мощностью:              │              │</w:t>
      </w:r>
    </w:p>
    <w:p w:rsidR="0021082A" w:rsidRDefault="0021082A">
      <w:pPr>
        <w:pStyle w:val="ConsPlusCell"/>
        <w:jc w:val="both"/>
      </w:pPr>
      <w:r>
        <w:t>│   до 162 кВт включ.                             │      89      │</w:t>
      </w:r>
    </w:p>
    <w:p w:rsidR="0021082A" w:rsidRDefault="0021082A">
      <w:pPr>
        <w:pStyle w:val="ConsPlusCell"/>
        <w:jc w:val="both"/>
      </w:pPr>
      <w:r>
        <w:t>│   св. 162 кВт                                   │      91      │</w:t>
      </w:r>
    </w:p>
    <w:p w:rsidR="0021082A" w:rsidRDefault="0021082A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6.2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11" w:name="P396"/>
      <w:bookmarkEnd w:id="11"/>
      <w:r>
        <w:t>Предельно допустимые уровни</w:t>
      </w:r>
    </w:p>
    <w:p w:rsidR="0021082A" w:rsidRDefault="0021082A">
      <w:pPr>
        <w:pStyle w:val="ConsPlusNormal"/>
        <w:jc w:val="center"/>
      </w:pPr>
      <w:r>
        <w:t>окиси углерода и углеводородов в отработавших газах</w:t>
      </w:r>
    </w:p>
    <w:p w:rsidR="0021082A" w:rsidRDefault="0021082A">
      <w:pPr>
        <w:pStyle w:val="ConsPlusNormal"/>
        <w:jc w:val="center"/>
      </w:pPr>
      <w:r>
        <w:lastRenderedPageBreak/>
        <w:t>автомобилей с бензиновыми двигателями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┌────────────────┬────────────────────┬──────────────────────────┐</w:t>
      </w:r>
    </w:p>
    <w:p w:rsidR="0021082A" w:rsidRDefault="0021082A">
      <w:pPr>
        <w:pStyle w:val="ConsPlusCell"/>
        <w:jc w:val="both"/>
      </w:pPr>
      <w:r>
        <w:t>│Частота вращения│Предельно допустимое│   Предельно допустимое   │</w:t>
      </w:r>
    </w:p>
    <w:p w:rsidR="0021082A" w:rsidRDefault="0021082A">
      <w:pPr>
        <w:pStyle w:val="ConsPlusCell"/>
        <w:jc w:val="both"/>
      </w:pPr>
      <w:r>
        <w:t xml:space="preserve">│   </w:t>
      </w:r>
      <w:proofErr w:type="gramStart"/>
      <w:r>
        <w:t>коленчатого</w:t>
      </w:r>
      <w:proofErr w:type="gramEnd"/>
      <w:r>
        <w:t xml:space="preserve">  │  содержание окиси  │ содержание углеводородов,│</w:t>
      </w:r>
    </w:p>
    <w:p w:rsidR="0021082A" w:rsidRDefault="0021082A">
      <w:pPr>
        <w:pStyle w:val="ConsPlusCell"/>
        <w:jc w:val="both"/>
      </w:pPr>
      <w:r>
        <w:t xml:space="preserve">│      вала      │ углерода, </w:t>
      </w:r>
      <w:proofErr w:type="gramStart"/>
      <w:r>
        <w:t>объемная</w:t>
      </w:r>
      <w:proofErr w:type="gramEnd"/>
      <w:r>
        <w:t xml:space="preserve"> │                      -1  │</w:t>
      </w:r>
    </w:p>
    <w:p w:rsidR="0021082A" w:rsidRDefault="0021082A">
      <w:pPr>
        <w:pStyle w:val="ConsPlusCell"/>
        <w:jc w:val="both"/>
      </w:pPr>
      <w:r>
        <w:t>│                │      доля, %       │   объемная доля, млн.    │</w:t>
      </w:r>
    </w:p>
    <w:p w:rsidR="0021082A" w:rsidRDefault="0021082A">
      <w:pPr>
        <w:pStyle w:val="ConsPlusCell"/>
        <w:jc w:val="both"/>
      </w:pPr>
      <w:r>
        <w:t>│                │                    ├──────────────────────────┤</w:t>
      </w:r>
    </w:p>
    <w:p w:rsidR="0021082A" w:rsidRDefault="0021082A">
      <w:pPr>
        <w:pStyle w:val="ConsPlusCell"/>
        <w:jc w:val="both"/>
      </w:pPr>
      <w:r>
        <w:t>│                │                    │ Для двигателей с числом  │</w:t>
      </w:r>
    </w:p>
    <w:p w:rsidR="0021082A" w:rsidRDefault="0021082A">
      <w:pPr>
        <w:pStyle w:val="ConsPlusCell"/>
        <w:jc w:val="both"/>
      </w:pPr>
      <w:r>
        <w:t>│                │                    │        цилиндров         │</w:t>
      </w:r>
    </w:p>
    <w:p w:rsidR="0021082A" w:rsidRDefault="0021082A">
      <w:pPr>
        <w:pStyle w:val="ConsPlusCell"/>
        <w:jc w:val="both"/>
      </w:pPr>
      <w:r>
        <w:t>│                │                    ├─────────────┬────────────┤</w:t>
      </w:r>
    </w:p>
    <w:p w:rsidR="0021082A" w:rsidRDefault="0021082A">
      <w:pPr>
        <w:pStyle w:val="ConsPlusCell"/>
        <w:jc w:val="both"/>
      </w:pPr>
      <w:r>
        <w:t>│                │                    │    до 4     │  более 4   │</w:t>
      </w:r>
    </w:p>
    <w:p w:rsidR="0021082A" w:rsidRDefault="0021082A">
      <w:pPr>
        <w:pStyle w:val="ConsPlusCell"/>
        <w:jc w:val="both"/>
      </w:pPr>
      <w:r>
        <w:t>├────────────────┼────────────────────┼─────────────┼────────────┤</w:t>
      </w:r>
    </w:p>
    <w:p w:rsidR="0021082A" w:rsidRDefault="0021082A">
      <w:pPr>
        <w:pStyle w:val="ConsPlusCell"/>
        <w:jc w:val="both"/>
      </w:pPr>
      <w:r>
        <w:t xml:space="preserve">│   n, мин. </w:t>
      </w:r>
      <w:hyperlink w:anchor="P416" w:history="1">
        <w:r>
          <w:rPr>
            <w:color w:val="0000FF"/>
          </w:rPr>
          <w:t>&lt;*&gt;</w:t>
        </w:r>
      </w:hyperlink>
      <w:r>
        <w:t xml:space="preserve">  │         1,5        │    1200     │   3000     │</w:t>
      </w:r>
    </w:p>
    <w:p w:rsidR="0021082A" w:rsidRDefault="0021082A">
      <w:pPr>
        <w:pStyle w:val="ConsPlusCell"/>
        <w:jc w:val="both"/>
      </w:pPr>
      <w:r>
        <w:t xml:space="preserve">│   n, пов. </w:t>
      </w:r>
      <w:hyperlink w:anchor="P416" w:history="1">
        <w:r>
          <w:rPr>
            <w:color w:val="0000FF"/>
          </w:rPr>
          <w:t>&lt;*&gt;</w:t>
        </w:r>
      </w:hyperlink>
      <w:r>
        <w:t xml:space="preserve">  │         2,0        │     600     │   1000     │</w:t>
      </w:r>
    </w:p>
    <w:p w:rsidR="0021082A" w:rsidRDefault="0021082A">
      <w:pPr>
        <w:pStyle w:val="ConsPlusCell"/>
        <w:jc w:val="both"/>
      </w:pPr>
      <w:r>
        <w:t>└────────────────┴────────────────────┴─────────────┴────────────┘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--------------------------------</w:t>
      </w:r>
    </w:p>
    <w:p w:rsidR="0021082A" w:rsidRDefault="0021082A">
      <w:pPr>
        <w:pStyle w:val="ConsPlusNormal"/>
        <w:spacing w:before="220"/>
        <w:ind w:firstLine="540"/>
        <w:jc w:val="both"/>
      </w:pPr>
      <w:bookmarkStart w:id="12" w:name="P416"/>
      <w:bookmarkEnd w:id="12"/>
      <w:r>
        <w:t>&lt;*&gt; Значение частоты вращения двигателя устанавливают в технических условиях и инструкции по эксплуатации автомобилей.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2"/>
      </w:pPr>
      <w:r>
        <w:t>Таблица 6.3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13" w:name="P420"/>
      <w:bookmarkEnd w:id="13"/>
      <w:r>
        <w:t>Предельно допустимые уровни дымности отработавших газов</w:t>
      </w:r>
    </w:p>
    <w:p w:rsidR="0021082A" w:rsidRDefault="0021082A">
      <w:pPr>
        <w:pStyle w:val="ConsPlusNormal"/>
        <w:jc w:val="center"/>
      </w:pPr>
      <w:r>
        <w:t>автомобилей с дизелями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┌───────────────────────────────────────┬────────────────────────┐</w:t>
      </w:r>
    </w:p>
    <w:p w:rsidR="0021082A" w:rsidRDefault="0021082A">
      <w:pPr>
        <w:pStyle w:val="ConsPlusCell"/>
        <w:jc w:val="both"/>
      </w:pPr>
      <w:r>
        <w:t>│             Автомобили                │Дымность, %, для режимов│</w:t>
      </w:r>
    </w:p>
    <w:p w:rsidR="0021082A" w:rsidRDefault="0021082A">
      <w:pPr>
        <w:pStyle w:val="ConsPlusCell"/>
        <w:jc w:val="both"/>
      </w:pPr>
      <w:r>
        <w:t>│                                       ├───────────┬────────────┤</w:t>
      </w:r>
    </w:p>
    <w:p w:rsidR="0021082A" w:rsidRDefault="0021082A">
      <w:pPr>
        <w:pStyle w:val="ConsPlusCell"/>
        <w:jc w:val="both"/>
      </w:pPr>
      <w:r>
        <w:t>│                                       │ свободного│максимальной│</w:t>
      </w:r>
    </w:p>
    <w:p w:rsidR="0021082A" w:rsidRDefault="0021082A">
      <w:pPr>
        <w:pStyle w:val="ConsPlusCell"/>
        <w:jc w:val="both"/>
      </w:pPr>
      <w:r>
        <w:t>│                                       │ ускорения │частоты вра-│</w:t>
      </w:r>
    </w:p>
    <w:p w:rsidR="0021082A" w:rsidRDefault="0021082A">
      <w:pPr>
        <w:pStyle w:val="ConsPlusCell"/>
        <w:jc w:val="both"/>
      </w:pPr>
      <w:r>
        <w:t>│                                       │           │щения вала  │</w:t>
      </w:r>
    </w:p>
    <w:p w:rsidR="0021082A" w:rsidRDefault="0021082A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├───────────────────────────────────────┼───────────┼────────────┤</w:t>
      </w:r>
    </w:p>
    <w:p w:rsidR="0021082A" w:rsidRDefault="0021082A">
      <w:pPr>
        <w:pStyle w:val="ConsPlusCell"/>
        <w:jc w:val="both"/>
      </w:pPr>
      <w:r>
        <w:t>│   КамАЗ, МАЗ, КрАЗ и их модификации   │     40    │     15     │</w:t>
      </w:r>
    </w:p>
    <w:p w:rsidR="0021082A" w:rsidRDefault="0021082A">
      <w:pPr>
        <w:pStyle w:val="ConsPlusCell"/>
        <w:jc w:val="both"/>
      </w:pPr>
      <w:r>
        <w:t>│ МАЗ, КрАЗ и их модификации с дизелями │     60    │     15     │</w:t>
      </w:r>
    </w:p>
    <w:p w:rsidR="0021082A" w:rsidRDefault="0021082A">
      <w:pPr>
        <w:pStyle w:val="ConsPlusCell"/>
        <w:jc w:val="both"/>
      </w:pPr>
      <w:r>
        <w:t>│       выпуска до 01.07.76             │           │            │</w:t>
      </w:r>
    </w:p>
    <w:p w:rsidR="0021082A" w:rsidRDefault="0021082A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└───────────────────────────────────────┴───────────┴────────────┘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 xml:space="preserve">6.2. Отработавшие газы автомобилей должны соответствовать требованиям ГОСТ 21393-75 и </w:t>
      </w:r>
      <w:hyperlink r:id="rId13" w:history="1">
        <w:r>
          <w:rPr>
            <w:color w:val="0000FF"/>
          </w:rPr>
          <w:t>ГОСТ 17.22.03-87</w:t>
        </w:r>
      </w:hyperlink>
      <w:r>
        <w:t xml:space="preserve">, изложенным в </w:t>
      </w:r>
      <w:hyperlink w:anchor="P396" w:history="1">
        <w:r>
          <w:rPr>
            <w:color w:val="0000FF"/>
          </w:rPr>
          <w:t>табл. 6.2</w:t>
        </w:r>
      </w:hyperlink>
      <w:r>
        <w:t xml:space="preserve"> и </w:t>
      </w:r>
      <w:hyperlink w:anchor="P420" w:history="1">
        <w:r>
          <w:rPr>
            <w:color w:val="0000FF"/>
          </w:rPr>
          <w:t>6.3</w:t>
        </w:r>
      </w:hyperlink>
      <w:r>
        <w:t>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Эксплуатация в подземных выработках автомобилей, не оборудованных средствами снижения токсичности отработавших газов, так же, как и применение при этом в качестве топлива этилированного бензина, запрещается.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6.3. Необходимо проводить контроль состава отработавших газов автомобилей при проведении ТО-2, после ремонта автомобилей или регулировки системы питания двигателя, на авторемонтных предприятиях при выпуске автомобилей из ремонта.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6.4. В целях охраны окружающей среды при эксплуатации автомобилей не допускается: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а) разлив топлива при заправке автомобиля;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б) утечка масла из картера, слив масла на линии;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в) мойка кузова, очистка кузова и салонов в неустановленных местах;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г) проведение ремонтных работ, связанных с загрязнением </w:t>
      </w:r>
      <w:proofErr w:type="gramStart"/>
      <w:r>
        <w:t>окружающий</w:t>
      </w:r>
      <w:proofErr w:type="gramEnd"/>
      <w:r>
        <w:t xml:space="preserve"> среды, атмосферы, </w:t>
      </w:r>
      <w:r>
        <w:lastRenderedPageBreak/>
        <w:t>почвы и воды в открытых водоемах (окраска, сварка, пайка и т.п.), в неустановленных местах и помещениях.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 xml:space="preserve">7. Требования по </w:t>
      </w:r>
      <w:proofErr w:type="gramStart"/>
      <w:r>
        <w:t>санитарно-бытовому</w:t>
      </w:r>
      <w:proofErr w:type="gramEnd"/>
    </w:p>
    <w:p w:rsidR="0021082A" w:rsidRDefault="0021082A">
      <w:pPr>
        <w:pStyle w:val="ConsPlusNormal"/>
        <w:jc w:val="center"/>
      </w:pPr>
      <w:r>
        <w:t>и медико-профилактическому обслуживанию</w:t>
      </w:r>
    </w:p>
    <w:p w:rsidR="0021082A" w:rsidRDefault="0021082A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14" w:history="1">
              <w:r w:rsidR="0021082A">
                <w:rPr>
                  <w:color w:val="0000FF"/>
                </w:rPr>
                <w:t>Санитарные нормы</w:t>
              </w:r>
            </w:hyperlink>
            <w:r w:rsidR="0021082A">
              <w:rPr>
                <w:color w:val="392C69"/>
              </w:rPr>
              <w:t xml:space="preserve"> проектирования промышленных предприятий. СН 245-71, утвержденные Постановлением Госстроя СССР от 05.11.1971 N 179, утратили силу с 25 июня 2003 года в связи с изданием </w:t>
            </w:r>
            <w:hyperlink r:id="rId15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Главного государственного санитарного врача РФ от 30.04.2003 N 89. Новые Санитарно-эпидемиологические правила "Гигиенические требования к проектированию вновь строящихся и реконструируемых промышленных предприятий. СП 2.2.1.1312-03", утверждены </w:t>
            </w:r>
            <w:hyperlink r:id="rId16" w:history="1">
              <w:r w:rsidR="0021082A">
                <w:rPr>
                  <w:color w:val="0000FF"/>
                </w:rPr>
                <w:t>Постановлением</w:t>
              </w:r>
            </w:hyperlink>
            <w:r w:rsidR="0021082A">
              <w:rPr>
                <w:color w:val="392C69"/>
              </w:rPr>
              <w:t xml:space="preserve"> Главного государственного санитарного врача РФ от 30.04.2003 N 88.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 xml:space="preserve">7.1. Автотранспортные предприятия должны быть обеспечены санитарно-бытовыми помещениями и устройствами и помещениями для лечебно-профилактических мероприятий в зависимости от характера и вида выполняемых работ. Состав и оборудование помещений регламентируются СНиП II-93-74 (нормы проектирования, предприятия по обслуживанию автомобилей), СНиП 2-09-04-87 (административные и бытовые здания), </w:t>
      </w:r>
      <w:hyperlink r:id="rId17" w:history="1">
        <w:r>
          <w:rPr>
            <w:color w:val="0000FF"/>
          </w:rPr>
          <w:t>СН 245-71</w:t>
        </w:r>
      </w:hyperlink>
      <w:r>
        <w:t xml:space="preserve"> (санитарные нормы проектирования), ОНТП-01-86 и ОНТП-02-86 (отраслевые нормы технологического проектирования).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7.2. Диспетчерские пункты (пункты по выдаче и приему путевых документов), обслуживающие водителей городских и пригородных автобусов и расположенные вне территории автопредприятия, должны быть обеспечены санитарно-бытовыми помещениями и устройствами в соответствии со СНиП II-93-74 и СНиП 2-09-04-87 (в зависимости от количества обслуживаемых водителей).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Для соблюдения правил личной гигиены водитель должен иметь в автомобиле (в соответствии с действующими отраслевыми нормативами, с учетом специфики автомобиля, вида топлива, условий перевозок и т.д.) моющие средства (поверхностно-активные, пригодные к употреблению на кожных покровах - типа "Ралли" и др.), щетку для мытья рук, полотенце, ветошь для вытирания рук от горюче-смазочных материалов.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proofErr w:type="gramStart"/>
      <w:r>
        <w:t>Водители, имеющие контакт (загрязнение рук) с различными СОЖ, маслами, лакокрасочными материалами и т.п. (перевозка указанных веществ, выполнение ремонтных работ), должны обеспечиваться защитными мазями и пастами в соответствии с ГОСТ 12.4.068-79 "Средства дерматологические защитные".</w:t>
      </w:r>
      <w:proofErr w:type="gramEnd"/>
    </w:p>
    <w:p w:rsidR="0021082A" w:rsidRDefault="0021082A">
      <w:pPr>
        <w:pStyle w:val="ConsPlusNormal"/>
        <w:spacing w:before="220"/>
        <w:ind w:firstLine="540"/>
        <w:jc w:val="both"/>
      </w:pPr>
      <w:r>
        <w:t>7.4. Администрация автотранспортного предприятия должна принимать меры к обеспечению питания водителей, соответствующего рекомендациям данных Санитарных правил.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Водителям рекомендуется следующий режим питания: прием пищи должен быть регулярным, промежутки между приемами пищи не должны превышать 4 - 5 ч, обязателен прием пищи перед выходом на работу, ужин должен приниматься не менее чем за 2 - 2,5 ч до сна. </w:t>
      </w:r>
      <w:hyperlink w:anchor="P514" w:history="1">
        <w:r>
          <w:rPr>
            <w:color w:val="0000FF"/>
          </w:rPr>
          <w:t>Рекомендации</w:t>
        </w:r>
      </w:hyperlink>
      <w:r>
        <w:t xml:space="preserve"> к качественному и количественному составу пищи изложены в прил. 2.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7.5. Водители, занятые междугородными грузовыми перевозками (за исключением </w:t>
      </w:r>
      <w:proofErr w:type="gramStart"/>
      <w:r>
        <w:t>плечевых</w:t>
      </w:r>
      <w:proofErr w:type="gramEnd"/>
      <w:r>
        <w:t>), при продолжительности рейса более одной смены должны быть обеспечены администрацией АТП: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а) рейсовыми чемоданами, в комплекс которых должны входить: набор посуды для принятия и приготовления пищи, примус или портативная газовая плита с запасным баллоном, </w:t>
      </w:r>
      <w:r>
        <w:lastRenderedPageBreak/>
        <w:t>средства для мытья посуды, термос объемом не менее 2 л, фляга для питьевой воды объемом не менее 2 л;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б) картой-схемой маршрута движения с обозначением пунктов отдыха (гостиниц), пунктов питания, пунктов медицинского обслуживания.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7.6. С целью выявления больных водителей и водителей, находящихся в состоянии алкогольного опьянения, с последующим отстранением их от управления автомобилем, водители проходят ежедневные предрейсовые медицинские осмотры.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7.7. Администрация АТП и других организаций, имеющих транспорт, должна обеспечить прохождение водителями обязательных предварительных и периодических медицинских осмотров согласно Приказам МЗ СССР </w:t>
      </w:r>
      <w:hyperlink r:id="rId18" w:history="1">
        <w:r>
          <w:rPr>
            <w:color w:val="0000FF"/>
          </w:rPr>
          <w:t>N 3</w:t>
        </w:r>
      </w:hyperlink>
      <w:r>
        <w:t xml:space="preserve"> от 4 января 1983 г. и N 700 от 19 июня 1984 г.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 xml:space="preserve">7.8. </w:t>
      </w:r>
      <w:proofErr w:type="gramStart"/>
      <w:r>
        <w:t xml:space="preserve">Руководители предприятий обязаны организовать и проводить с участием территориальных органов здравоохранения гигиеническое обучение водителей по "Программе гигиенического обучения водителей предприятий автотранспорта", утвержденной Минздравом СССР 23.11.77 и согласованной с ЦК профсоюза рабочих автомобильного транспорта и шоссейных дорог 28.10.77, а также полный курс подготовки по </w:t>
      </w:r>
      <w:hyperlink r:id="rId19" w:history="1">
        <w:r>
          <w:rPr>
            <w:color w:val="0000FF"/>
          </w:rPr>
          <w:t>программе</w:t>
        </w:r>
      </w:hyperlink>
      <w:r>
        <w:t xml:space="preserve"> оказания первой медицинской помощи при дорожно-транспортных происшествиях, утвержденной Приказом Минздрава СССР N 3 от 4 января</w:t>
      </w:r>
      <w:proofErr w:type="gramEnd"/>
      <w:r>
        <w:t xml:space="preserve"> 1983 г.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  <w:outlineLvl w:val="1"/>
      </w:pPr>
      <w:r>
        <w:t>8. Требования к выполнению ремонтных работ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 xml:space="preserve">8.1. При привлечении водителей к выполнению ремонтных работ на них должны быть распространены действующие отраслевые нормативно-технические документы, регламентирующие организацию и проведение указанных </w:t>
      </w:r>
      <w:proofErr w:type="gramStart"/>
      <w:r>
        <w:t>работ</w:t>
      </w:r>
      <w:proofErr w:type="gramEnd"/>
      <w:r>
        <w:t xml:space="preserve"> и гигиенические требования к этим работам.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При выполнении водителями ремонтных работ в АТП и других организациях, имеющих транспорт, вне осмотровой канавы, эстакады или подъемника запрещается работа без лежаков на полу (земле).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8.2. Выполнение в помещениях работ по проверке, ремонту или наладке работающего двигателя разрешается только при наличии местного отсоса, эффективно удаляющего отработавшие газы.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8.3. Водители, выполняющие техническое обслуживание и ремонт автомобилей, должны обеспечиваться спецодеждой, средствами индивидуальной защиты, личной гигиены и защитными приспособлениями в соответствии с действующими отраслевыми типовыми нормами.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8.4. Для переливания топлива автомобили должны быть укомплектованы шлангом с сифоном-насосом; засасывать топливо ртом в шланг для переливания запрещено.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8.5. Администрация предприятия обязана обеспечить регулярную химчистку, стирку, дезинфекцию, ремонт и проверку исправности средств индивидуальной защиты (в соответствии с действующими типовыми нормами).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0"/>
      </w:pPr>
      <w:r>
        <w:t>Приложение 1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r>
        <w:t>ПЕРЕЧЕНЬ</w:t>
      </w:r>
    </w:p>
    <w:p w:rsidR="0021082A" w:rsidRDefault="0021082A">
      <w:pPr>
        <w:pStyle w:val="ConsPlusNormal"/>
        <w:jc w:val="center"/>
      </w:pPr>
      <w:proofErr w:type="gramStart"/>
      <w:r>
        <w:lastRenderedPageBreak/>
        <w:t>САНИТАРНО-ГИГИЕНИЧЕСКИХ ХАРАКТЕРИСТИК (САНИТАРНЫЙ ПАСПОРТ</w:t>
      </w:r>
      <w:proofErr w:type="gramEnd"/>
    </w:p>
    <w:p w:rsidR="0021082A" w:rsidRDefault="0021082A">
      <w:pPr>
        <w:pStyle w:val="ConsPlusNormal"/>
        <w:jc w:val="center"/>
      </w:pPr>
      <w:proofErr w:type="gramStart"/>
      <w:r>
        <w:t>РАБОЧЕГО МЕСТА ВОДИТЕЛЯ АВТОМОБИЛЯ)</w:t>
      </w:r>
      <w:proofErr w:type="gramEnd"/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1. Кабина: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герметичность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наличие напольных ковриков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обивки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2. Сиденье: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обивки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набивки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регулировочного механизма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3. Остекление кабины: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переднего стекла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заднего стекла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боковых стекол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стеклоочистителей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состояние стеклоподъемников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4. Наличие и состояние зеркал заднего вида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5. Система вентиляции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6. Система отопления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7. Воздух рабочей зоны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8. Уровни вибрации: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общей на рабочем месте</w:t>
      </w:r>
    </w:p>
    <w:p w:rsidR="0021082A" w:rsidRDefault="0021082A">
      <w:pPr>
        <w:pStyle w:val="ConsPlusNormal"/>
        <w:spacing w:before="220"/>
        <w:ind w:firstLine="540"/>
        <w:jc w:val="both"/>
      </w:pPr>
      <w:proofErr w:type="gramStart"/>
      <w:r>
        <w:t>локальной</w:t>
      </w:r>
      <w:proofErr w:type="gramEnd"/>
      <w:r>
        <w:t xml:space="preserve"> на органах управления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9. Уровни шума: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внешнего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внутреннего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10. Уровни инфразвука в кабине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11. Токсичность отработавших газов двигателя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0"/>
      </w:pPr>
      <w:r>
        <w:t>Приложение 2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bookmarkStart w:id="14" w:name="P514"/>
      <w:bookmarkEnd w:id="14"/>
      <w:r>
        <w:t>РЕКОМЕНДАЦИИ К ПИТАНИЮ ВОДИТЕЛЯ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1. Суточная потребность водителей в пище должна определяться на основе данных, приведенных в таблице.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1"/>
      </w:pPr>
      <w:r>
        <w:t>Таблица</w:t>
      </w:r>
    </w:p>
    <w:p w:rsidR="0021082A" w:rsidRDefault="0021082A">
      <w:pPr>
        <w:pStyle w:val="ConsPlusNormal"/>
        <w:jc w:val="right"/>
      </w:pPr>
    </w:p>
    <w:p w:rsidR="0021082A" w:rsidRDefault="0021082A">
      <w:pPr>
        <w:pStyle w:val="ConsPlusNormal"/>
        <w:jc w:val="center"/>
      </w:pPr>
      <w:r>
        <w:t>Энергозатраты и суточная потребность водителей</w:t>
      </w:r>
    </w:p>
    <w:p w:rsidR="0021082A" w:rsidRDefault="0021082A">
      <w:pPr>
        <w:pStyle w:val="ConsPlusNormal"/>
        <w:jc w:val="center"/>
      </w:pPr>
      <w:r>
        <w:t>автомобилей в белках, жирах и углеводах в зависимости</w:t>
      </w:r>
    </w:p>
    <w:p w:rsidR="0021082A" w:rsidRDefault="0021082A">
      <w:pPr>
        <w:pStyle w:val="ConsPlusNormal"/>
        <w:jc w:val="center"/>
      </w:pPr>
      <w:r>
        <w:t>от пола и возраста</w:t>
      </w:r>
    </w:p>
    <w:p w:rsidR="0021082A" w:rsidRDefault="0021082A">
      <w:pPr>
        <w:pStyle w:val="ConsPlusNormal"/>
      </w:pPr>
    </w:p>
    <w:p w:rsidR="0021082A" w:rsidRDefault="0021082A">
      <w:pPr>
        <w:pStyle w:val="ConsPlusCell"/>
        <w:jc w:val="both"/>
      </w:pPr>
      <w:r>
        <w:t>┌─────┬───────────┬──────────────┬─────────┬────────┬────────────┐</w:t>
      </w:r>
    </w:p>
    <w:p w:rsidR="0021082A" w:rsidRDefault="0021082A">
      <w:pPr>
        <w:pStyle w:val="ConsPlusCell"/>
        <w:jc w:val="both"/>
      </w:pPr>
      <w:r>
        <w:t xml:space="preserve">│ Пол │  Возраст, │Энергозатраты │Белки, </w:t>
      </w:r>
      <w:proofErr w:type="gramStart"/>
      <w:r>
        <w:t>г</w:t>
      </w:r>
      <w:proofErr w:type="gramEnd"/>
      <w:r>
        <w:t xml:space="preserve"> │Жиры, г │Углеводы, г │</w:t>
      </w:r>
    </w:p>
    <w:p w:rsidR="0021082A" w:rsidRDefault="0021082A">
      <w:pPr>
        <w:pStyle w:val="ConsPlusCell"/>
        <w:jc w:val="both"/>
      </w:pPr>
      <w:r>
        <w:t>│     │    лет    ├──────┬───────┤         │        │            │</w:t>
      </w:r>
    </w:p>
    <w:p w:rsidR="0021082A" w:rsidRDefault="0021082A">
      <w:pPr>
        <w:pStyle w:val="ConsPlusCell"/>
        <w:jc w:val="both"/>
      </w:pPr>
      <w:r>
        <w:t xml:space="preserve">│     │           │ </w:t>
      </w:r>
      <w:proofErr w:type="gramStart"/>
      <w:r>
        <w:t>ккал</w:t>
      </w:r>
      <w:proofErr w:type="gramEnd"/>
      <w:r>
        <w:t xml:space="preserve"> │  мДж  │         │        │            │</w:t>
      </w:r>
    </w:p>
    <w:p w:rsidR="0021082A" w:rsidRDefault="0021082A">
      <w:pPr>
        <w:pStyle w:val="ConsPlusCell"/>
        <w:jc w:val="both"/>
      </w:pPr>
      <w:r>
        <w:t>├─────┼───────────┼──────┼───────┼─────────┼────────┼────────────┤</w:t>
      </w:r>
    </w:p>
    <w:p w:rsidR="0021082A" w:rsidRDefault="0021082A">
      <w:pPr>
        <w:pStyle w:val="ConsPlusCell"/>
        <w:jc w:val="both"/>
      </w:pPr>
      <w:r>
        <w:t>│Муж. │  18 - 39  │ 3000 │ 12,55 │   97    │  100   │    428     │</w:t>
      </w:r>
    </w:p>
    <w:p w:rsidR="0021082A" w:rsidRDefault="0021082A">
      <w:pPr>
        <w:pStyle w:val="ConsPlusCell"/>
        <w:jc w:val="both"/>
      </w:pPr>
      <w:r>
        <w:t>│     │  40 - 60  │ 2800 │ 11,71 │   89    │   92   │    391     │</w:t>
      </w:r>
    </w:p>
    <w:p w:rsidR="0021082A" w:rsidRDefault="0021082A">
      <w:pPr>
        <w:pStyle w:val="ConsPlusCell"/>
        <w:jc w:val="both"/>
      </w:pPr>
      <w:r>
        <w:t>├─────┼───────────┼──────┼───────┼─────────┼────────┼────────────┤</w:t>
      </w:r>
    </w:p>
    <w:p w:rsidR="0021082A" w:rsidRDefault="0021082A">
      <w:pPr>
        <w:pStyle w:val="ConsPlusCell"/>
        <w:jc w:val="both"/>
      </w:pPr>
      <w:r>
        <w:t>│Жен. │  19 - 39  │ 2550 │ 10,66 │   83    │   85   │    353     │</w:t>
      </w:r>
    </w:p>
    <w:p w:rsidR="0021082A" w:rsidRDefault="0021082A">
      <w:pPr>
        <w:pStyle w:val="ConsPlusCell"/>
        <w:jc w:val="both"/>
      </w:pPr>
      <w:r>
        <w:t>│     │  40 - 55  │ 2350 │  9,83 │   76    │   78   │    334     │</w:t>
      </w:r>
    </w:p>
    <w:p w:rsidR="0021082A" w:rsidRDefault="0021082A">
      <w:pPr>
        <w:pStyle w:val="ConsPlusCell"/>
        <w:jc w:val="both"/>
      </w:pPr>
      <w:r>
        <w:t>└─────┴───────────┴──────┴───────┴─────────┴────────┴────────────┘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2. Соотношение между белками, жирами и углеводами должно выражаться как 13:30:57% суточной энергетической ценности пищи. Количество белков животного происхождения в рационах должно составлять не менее 55% от общего потребления, а содержание растительных масел - 25 - 30% суточной потребности в жирах. Потребление сахара не должно превышать 70 - 80 г в сутки, при этом за счет полисахаридов необходимо обеспечить 70 - 80% общего количества углеводов. Оптимальное соотношение кальция, фосфора и магния равно 1:(1,5 - 2,0):0,6.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3. Суточная калорийность должна распределяться по отдельным приемам пищи в зависимости от смены: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а) дневная смена - ранний завтрак перед работой (15 - 20%), обед на работе (30 -35%), полдник после работы (20 - 25%), ужин (20 - 25%);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б) вечерняя смена - поздний завтрак после работы (10 - 25%), поздний обед дома (30 - 35%), ужин дома (20 - 25%), прием пищи на работе (15 - 20%);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в) ночная смена - прием пищи (из трех блюд) в первую половину смены, энергоемкость пищи 700 - 800 ккал.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right"/>
        <w:outlineLvl w:val="0"/>
      </w:pPr>
      <w:r>
        <w:t>Приложение 3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jc w:val="center"/>
      </w:pPr>
      <w:r>
        <w:t>ПЕРЕЧЕНЬ</w:t>
      </w:r>
    </w:p>
    <w:p w:rsidR="0021082A" w:rsidRDefault="0021082A">
      <w:pPr>
        <w:pStyle w:val="ConsPlusNormal"/>
        <w:jc w:val="center"/>
      </w:pPr>
      <w:r>
        <w:t>НОРМАТИВНО-ТЕХНИЧЕСКИХ ДОКУМЕНТОВ, НА КОТОРЫЕ ПРИВОДЯТСЯ</w:t>
      </w:r>
    </w:p>
    <w:p w:rsidR="0021082A" w:rsidRDefault="0021082A">
      <w:pPr>
        <w:pStyle w:val="ConsPlusNormal"/>
        <w:jc w:val="center"/>
      </w:pPr>
      <w:r>
        <w:t>ССЫЛКИ В ТЕКСТЕ САНИТАРНЫХ ПРАВИЛ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  <w:ind w:firstLine="540"/>
        <w:jc w:val="both"/>
      </w:pPr>
      <w:r>
        <w:t>1. СНиП 2.01.01-82 "Строительная климатология и геофизика"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 xml:space="preserve">Санитарные </w:t>
            </w:r>
            <w:hyperlink r:id="rId20" w:history="1">
              <w:r>
                <w:rPr>
                  <w:color w:val="0000FF"/>
                </w:rPr>
                <w:t>нормы</w:t>
              </w:r>
            </w:hyperlink>
            <w:r>
              <w:rPr>
                <w:color w:val="392C69"/>
              </w:rPr>
              <w:t xml:space="preserve"> допустимых уровней шума на рабочих местах, утвержденные Минздравом СССР 12.08.1985 N 3223-85 утратили силу на территории Российской Федерации в связи с изданием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Госкомсанэпиднадзора РФ от 31.10.1996 N 36, утвердившего Санитарные нормы "Шум на рабочих местах, в помещениях жилых, общественных зданий и на территории жилой застройки. СН 2.2.4/2.1.8.562-96".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2. "</w:t>
      </w:r>
      <w:hyperlink r:id="rId22" w:history="1">
        <w:r>
          <w:rPr>
            <w:color w:val="0000FF"/>
          </w:rPr>
          <w:t>Санитарные нормы</w:t>
        </w:r>
      </w:hyperlink>
      <w:r>
        <w:t xml:space="preserve"> допустимых уровней шума на рабочих местах" Минздрава СССР N 3223-85 от 12.08.85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23" w:history="1">
              <w:r w:rsidR="0021082A">
                <w:rPr>
                  <w:color w:val="0000FF"/>
                </w:rPr>
                <w:t>Гигиенические нормы</w:t>
              </w:r>
            </w:hyperlink>
            <w:r w:rsidR="0021082A">
              <w:rPr>
                <w:color w:val="392C69"/>
              </w:rPr>
              <w:t xml:space="preserve"> инфразвука на рабочих местах, утв. Минздравом СССР от 12.12.1980 N 2274-80 утратили силу в связи с изданием </w:t>
            </w:r>
            <w:hyperlink r:id="rId24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Госкомсанэпиднадзора РФ от 31.10.1996 N 52, утвердившего новые "Санитарные нормы СН 2.2.4/2.1.8.583-96 "Инфразвук на рабочих местах, в жилых и общественных помещениях и на территории жилой застройки".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3. "</w:t>
      </w:r>
      <w:hyperlink r:id="rId25" w:history="1">
        <w:r>
          <w:rPr>
            <w:color w:val="0000FF"/>
          </w:rPr>
          <w:t>Гигиенические нормы</w:t>
        </w:r>
      </w:hyperlink>
      <w:r>
        <w:t xml:space="preserve"> инфразвука на рабочих местах" Минздрава СССР N 2274-80 от 12.12.80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26" w:history="1">
              <w:r w:rsidR="0021082A">
                <w:rPr>
                  <w:color w:val="0000FF"/>
                </w:rPr>
                <w:t>Санитарные нормы</w:t>
              </w:r>
            </w:hyperlink>
            <w:r w:rsidR="0021082A">
              <w:rPr>
                <w:color w:val="392C69"/>
              </w:rPr>
              <w:t xml:space="preserve"> вибрации рабочих мест, утв. Минздравом СССР 15.06.1984 N 3044-84 утратили силу в связи с изданием новых </w:t>
            </w:r>
            <w:hyperlink r:id="rId27" w:history="1">
              <w:r w:rsidR="0021082A">
                <w:rPr>
                  <w:color w:val="0000FF"/>
                </w:rPr>
                <w:t>Санитарных норм</w:t>
              </w:r>
            </w:hyperlink>
            <w:r w:rsidR="0021082A">
              <w:rPr>
                <w:color w:val="392C69"/>
              </w:rPr>
              <w:t xml:space="preserve"> СН 2.2.4/2.1.8.566-96 "Производственная вибрация, вибрация в помещениях жилых и общественных зданий"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4. "</w:t>
      </w:r>
      <w:hyperlink r:id="rId28" w:history="1">
        <w:r>
          <w:rPr>
            <w:color w:val="0000FF"/>
          </w:rPr>
          <w:t>Санитарные нормы</w:t>
        </w:r>
      </w:hyperlink>
      <w:r>
        <w:t xml:space="preserve"> вибрации рабочих мест" Минздрава СССР N 3044-84 от 15.06.84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29" w:history="1">
              <w:proofErr w:type="gramStart"/>
              <w:r w:rsidR="0021082A">
                <w:rPr>
                  <w:color w:val="0000FF"/>
                </w:rPr>
                <w:t>Санитарные нормы и правила</w:t>
              </w:r>
            </w:hyperlink>
            <w:r w:rsidR="0021082A">
              <w:rPr>
                <w:color w:val="392C69"/>
              </w:rPr>
              <w:t xml:space="preserve"> при работе с машинами и оборудованием, создающими локальную вибрацию, передающуюся на руки работающих, утв. Минздравом СССР от 13.06.1984 N 3041-84, утратили силу на территории Российской Федерации в связи с изданием </w:t>
            </w:r>
            <w:hyperlink r:id="rId30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Госкомсанэпиднадзора РФ от 31.10.1996 N 40, утвердившего новые Санитарные нормы "Производственная вибрация, вибрация в помещениях жилых и общественных зданий.</w:t>
            </w:r>
            <w:proofErr w:type="gramEnd"/>
            <w:r w:rsidR="0021082A">
              <w:rPr>
                <w:color w:val="392C69"/>
              </w:rPr>
              <w:t xml:space="preserve"> СН 2.2.4/2.1.8.566-96".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5. "</w:t>
      </w:r>
      <w:hyperlink r:id="rId31" w:history="1">
        <w:r>
          <w:rPr>
            <w:color w:val="0000FF"/>
          </w:rPr>
          <w:t>Санитарные нормы</w:t>
        </w:r>
      </w:hyperlink>
      <w:r>
        <w:t xml:space="preserve"> и правила при работе с машинами и оборудованием, создающими локальную вибрацию, передающуюся на руки </w:t>
      </w:r>
      <w:proofErr w:type="gramStart"/>
      <w:r>
        <w:t>работающих</w:t>
      </w:r>
      <w:proofErr w:type="gramEnd"/>
      <w:r>
        <w:t>" Минздрава СССР N 3041-84 от 13.06.84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32" w:history="1">
              <w:r w:rsidR="0021082A">
                <w:rPr>
                  <w:color w:val="0000FF"/>
                </w:rPr>
                <w:t>Положение</w:t>
              </w:r>
            </w:hyperlink>
            <w:r w:rsidR="0021082A">
              <w:rPr>
                <w:color w:val="392C69"/>
              </w:rPr>
              <w:t xml:space="preserve"> о рабочем времени и времени отдыха водителей автомобилей, утвержденное Госкомтрудом СССР и Секретариатом ВЦСПС N 255/16 от 16.08.1977 не применяется на территории Российской Федерации в связи с изданием </w:t>
            </w:r>
            <w:hyperlink r:id="rId33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Минтруда РФ от 25.06.1999 N 16.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>6. "</w:t>
      </w:r>
      <w:hyperlink r:id="rId34" w:history="1">
        <w:r>
          <w:rPr>
            <w:color w:val="0000FF"/>
          </w:rPr>
          <w:t>Положение</w:t>
        </w:r>
      </w:hyperlink>
      <w:r>
        <w:t xml:space="preserve"> о рабочем времени и времени отдыха водителей автомобилей" Госкомитета СССР по труду и социальным вопросам и Секретариата ВЦСПС N 255/16 от 16.08.77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7. ГОСТ 21393-75 "Автомобили с дизелями. Дымность отработавших газов"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35" w:history="1">
              <w:r w:rsidR="0021082A">
                <w:rPr>
                  <w:color w:val="0000FF"/>
                </w:rPr>
                <w:t>ГОСТ 17.2.2.03-87</w:t>
              </w:r>
            </w:hyperlink>
            <w:r w:rsidR="0021082A">
              <w:rPr>
                <w:color w:val="392C69"/>
              </w:rPr>
              <w:t xml:space="preserve"> утратил силу на территории Российской Федерации с 1 января 2004 года в связи с изданием </w:t>
            </w:r>
            <w:hyperlink r:id="rId36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Госстандарта РФ от 27.03.2003 N 100-ст.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 xml:space="preserve">8. </w:t>
      </w:r>
      <w:hyperlink r:id="rId37" w:history="1">
        <w:r>
          <w:rPr>
            <w:color w:val="0000FF"/>
          </w:rPr>
          <w:t>ГОСТ 17.2.2.03-87</w:t>
        </w:r>
      </w:hyperlink>
      <w:r>
        <w:t xml:space="preserve"> "Охрана природы. Атмосфера. Нормы и методы измерений содержания окиси углерода и углеводородов в отработавших газах автомобилей с бензиновыми двигателями. Требования безопасности"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9. СНиП II-93-74 "Нормы проектирования. Предприятия по обслуживанию автомобилей"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10. СНиП 2-09-04-87 "Административные здания"</w:t>
      </w:r>
    </w:p>
    <w:p w:rsidR="0021082A" w:rsidRDefault="00210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0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82A" w:rsidRDefault="002108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82A" w:rsidRDefault="00AB5950">
            <w:pPr>
              <w:pStyle w:val="ConsPlusNormal"/>
              <w:jc w:val="both"/>
            </w:pPr>
            <w:hyperlink r:id="rId38" w:history="1">
              <w:r w:rsidR="0021082A">
                <w:rPr>
                  <w:color w:val="0000FF"/>
                </w:rPr>
                <w:t>Санитарные нормы</w:t>
              </w:r>
            </w:hyperlink>
            <w:r w:rsidR="0021082A">
              <w:rPr>
                <w:color w:val="392C69"/>
              </w:rPr>
              <w:t xml:space="preserve"> проектирования промышленных предприятий. СН 245-71, утвержденные Постановлением Госстроя СССР от 05.11.1971 N 179, утратили силу с 25 июня 2003 года в связи с изданием </w:t>
            </w:r>
            <w:hyperlink r:id="rId39" w:history="1">
              <w:r w:rsidR="0021082A">
                <w:rPr>
                  <w:color w:val="0000FF"/>
                </w:rPr>
                <w:t>Постановления</w:t>
              </w:r>
            </w:hyperlink>
            <w:r w:rsidR="0021082A">
              <w:rPr>
                <w:color w:val="392C69"/>
              </w:rPr>
              <w:t xml:space="preserve"> Главного государственного санитарного врача РФ от 30.04.2003 N 89. Новые Санитарно-эпидемиологические правила "Гигиенические требования к проектированию вновь строящихся и реконструируемых промышленных предприятий. СП 2.2.1.1312-03", утверждены </w:t>
            </w:r>
            <w:hyperlink r:id="rId40" w:history="1">
              <w:r w:rsidR="0021082A">
                <w:rPr>
                  <w:color w:val="0000FF"/>
                </w:rPr>
                <w:t>Постановлением</w:t>
              </w:r>
            </w:hyperlink>
            <w:r w:rsidR="0021082A">
              <w:rPr>
                <w:color w:val="392C69"/>
              </w:rPr>
              <w:t xml:space="preserve"> Главного государственного санитарного врача РФ от 30.04.2003 N 88.</w:t>
            </w:r>
          </w:p>
        </w:tc>
      </w:tr>
    </w:tbl>
    <w:p w:rsidR="0021082A" w:rsidRDefault="0021082A">
      <w:pPr>
        <w:pStyle w:val="ConsPlusNormal"/>
        <w:spacing w:before="280"/>
        <w:ind w:firstLine="540"/>
        <w:jc w:val="both"/>
      </w:pPr>
      <w:r>
        <w:t xml:space="preserve">11. </w:t>
      </w:r>
      <w:hyperlink r:id="rId41" w:history="1">
        <w:r>
          <w:rPr>
            <w:color w:val="0000FF"/>
          </w:rPr>
          <w:t>СН 245-71</w:t>
        </w:r>
      </w:hyperlink>
      <w:r>
        <w:t xml:space="preserve"> "Санитарные нормы проектирования"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12. ОНТП-01-86 и ОНТП-02-86 "Отраслевые нормы технологического проектирования"</w:t>
      </w:r>
    </w:p>
    <w:p w:rsidR="0021082A" w:rsidRDefault="0021082A">
      <w:pPr>
        <w:pStyle w:val="ConsPlusNormal"/>
        <w:spacing w:before="220"/>
        <w:ind w:firstLine="540"/>
        <w:jc w:val="both"/>
      </w:pPr>
      <w:r>
        <w:t>13. ГОСТ 12.4.068-79 "Средства дерматологические защитные"</w:t>
      </w:r>
    </w:p>
    <w:p w:rsidR="0021082A" w:rsidRDefault="0021082A">
      <w:pPr>
        <w:pStyle w:val="ConsPlusNormal"/>
      </w:pPr>
    </w:p>
    <w:p w:rsidR="0021082A" w:rsidRDefault="0021082A">
      <w:pPr>
        <w:pStyle w:val="ConsPlusNormal"/>
      </w:pPr>
    </w:p>
    <w:p w:rsidR="0021082A" w:rsidRDefault="00210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432" w:rsidRDefault="00EF1432"/>
    <w:sectPr w:rsidR="00EF1432" w:rsidSect="00F8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A"/>
    <w:rsid w:val="0021082A"/>
    <w:rsid w:val="00952313"/>
    <w:rsid w:val="00AB5950"/>
    <w:rsid w:val="00E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0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0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08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0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0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0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08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2CC242B2AB21E5FBAE7BA8A76C39C5ECA17D91144D8609CF204gBU1I" TargetMode="External"/><Relationship Id="rId13" Type="http://schemas.openxmlformats.org/officeDocument/2006/relationships/hyperlink" Target="consultantplus://offline/ref=B152CC242B2AB21E5FBAEDBD9176C39C56CF17DF1319D268C5FE06B6g3U9I" TargetMode="External"/><Relationship Id="rId18" Type="http://schemas.openxmlformats.org/officeDocument/2006/relationships/hyperlink" Target="consultantplus://offline/ref=B152CC242B2AB21E5FBAEEA88876C39C56CD1FDB1F148F62CDA70AB43Eg3U7I" TargetMode="External"/><Relationship Id="rId26" Type="http://schemas.openxmlformats.org/officeDocument/2006/relationships/hyperlink" Target="consultantplus://offline/ref=B152CC242B2AB21E5FBAE7BA8A76C39C51CA13D81144D8609CF204gBU1I" TargetMode="External"/><Relationship Id="rId39" Type="http://schemas.openxmlformats.org/officeDocument/2006/relationships/hyperlink" Target="consultantplus://offline/ref=B152CC242B2AB21E5FBAE7B18F76C39C54CD1FDE1B1A8F62CDA70AB43E37C0F07394820EEE55A4CFg9U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2CC242B2AB21E5FBAEEA88876C39C56CC14D11A178F62CDA70AB43E37C0F07394820EEE55A4CFg9U0I" TargetMode="External"/><Relationship Id="rId34" Type="http://schemas.openxmlformats.org/officeDocument/2006/relationships/hyperlink" Target="consultantplus://offline/ref=B152CC242B2AB21E5FBAEEA88876C39C56CA12DA1B19D268C5FE06B639389FE774DD8E0FEE55A5gCUE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152CC242B2AB21E5FBAEEA88876C39C5ECF1FDD1219D268C5FE06B639389FE774DD8E0FEE55A4gCU6I" TargetMode="External"/><Relationship Id="rId12" Type="http://schemas.openxmlformats.org/officeDocument/2006/relationships/hyperlink" Target="consultantplus://offline/ref=B152CC242B2AB21E5FBAEEA88876C39C56CA12DA1B19D268C5FE06B639389FE774DD8E0FEE55A5gCUEI" TargetMode="External"/><Relationship Id="rId17" Type="http://schemas.openxmlformats.org/officeDocument/2006/relationships/hyperlink" Target="consultantplus://offline/ref=B152CC242B2AB21E5FBAE7BA8A76C39C52CF1FDC1144D8609CF204gBU1I" TargetMode="External"/><Relationship Id="rId25" Type="http://schemas.openxmlformats.org/officeDocument/2006/relationships/hyperlink" Target="consultantplus://offline/ref=B152CC242B2AB21E5FBAE7BA8A76C39C5ECA17D91144D8609CF204gBU1I" TargetMode="External"/><Relationship Id="rId33" Type="http://schemas.openxmlformats.org/officeDocument/2006/relationships/hyperlink" Target="consultantplus://offline/ref=B152CC242B2AB21E5FBAEEA88876C39C54C813D11F19D268C5FE06B639389FE774DD8E0FEE55A4gCU7I" TargetMode="External"/><Relationship Id="rId38" Type="http://schemas.openxmlformats.org/officeDocument/2006/relationships/hyperlink" Target="consultantplus://offline/ref=B152CC242B2AB21E5FBAE7BA8A76C39C52CF1FDC1144D8609CF204gBU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2CC242B2AB21E5FBAEEA88876C39C56CC15DF12158F62CDA70AB43E37C0F07394820EEE55A4CEg9UDI" TargetMode="External"/><Relationship Id="rId20" Type="http://schemas.openxmlformats.org/officeDocument/2006/relationships/hyperlink" Target="consultantplus://offline/ref=B152CC242B2AB21E5FBAE7BA8A76C39C51C911DB1144D8609CF204gBU1I" TargetMode="External"/><Relationship Id="rId29" Type="http://schemas.openxmlformats.org/officeDocument/2006/relationships/hyperlink" Target="consultantplus://offline/ref=B152CC242B2AB21E5FBAE7BA8A76C39C50C91FD81144D8609CF204gBU1I" TargetMode="External"/><Relationship Id="rId41" Type="http://schemas.openxmlformats.org/officeDocument/2006/relationships/hyperlink" Target="consultantplus://offline/ref=B152CC242B2AB21E5FBAE7BA8A76C39C52CF1FDC1144D8609CF204gBU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2CC242B2AB21E5FBAE7BA8A76C39C5ECA17D91144D8609CF204gBU1I" TargetMode="External"/><Relationship Id="rId11" Type="http://schemas.openxmlformats.org/officeDocument/2006/relationships/hyperlink" Target="consultantplus://offline/ref=B152CC242B2AB21E5FBAE7BA8A76C39C50C91FD81144D8609CF204gBU1I" TargetMode="External"/><Relationship Id="rId24" Type="http://schemas.openxmlformats.org/officeDocument/2006/relationships/hyperlink" Target="consultantplus://offline/ref=B152CC242B2AB21E5FBAEEA88876C39C5ECF1FDD1219D268C5FE06B639389FE774DD8E0FEE55A4gCU6I" TargetMode="External"/><Relationship Id="rId32" Type="http://schemas.openxmlformats.org/officeDocument/2006/relationships/hyperlink" Target="consultantplus://offline/ref=B152CC242B2AB21E5FBAEEA88876C39C56CA12DA1B19D268C5FE06B639389FE774DD8E0FEE55A5gCUEI" TargetMode="External"/><Relationship Id="rId37" Type="http://schemas.openxmlformats.org/officeDocument/2006/relationships/hyperlink" Target="consultantplus://offline/ref=B152CC242B2AB21E5FBAEDBD9176C39C56CF17DF1319D268C5FE06B6g3U9I" TargetMode="External"/><Relationship Id="rId40" Type="http://schemas.openxmlformats.org/officeDocument/2006/relationships/hyperlink" Target="consultantplus://offline/ref=B152CC242B2AB21E5FBAEEA88876C39C56CC15DF12158F62CDA70AB43E37C0F07394820EEE55A4CEg9U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52CC242B2AB21E5FBAE7B18F76C39C54CD1FDE1B1A8F62CDA70AB43E37C0F07394820EEE55A4CFg9UFI" TargetMode="External"/><Relationship Id="rId23" Type="http://schemas.openxmlformats.org/officeDocument/2006/relationships/hyperlink" Target="consultantplus://offline/ref=B152CC242B2AB21E5FBAE7BA8A76C39C5ECA17D91144D8609CF204gBU1I" TargetMode="External"/><Relationship Id="rId28" Type="http://schemas.openxmlformats.org/officeDocument/2006/relationships/hyperlink" Target="consultantplus://offline/ref=B152CC242B2AB21E5FBAE7BA8A76C39C51CA13D81144D8609CF204gBU1I" TargetMode="External"/><Relationship Id="rId36" Type="http://schemas.openxmlformats.org/officeDocument/2006/relationships/hyperlink" Target="consultantplus://offline/ref=B152CC242B2AB21E5FBAEEA88876C39C55C910DA1C148F62CDA70AB43E37C0F07394820EEE55A4CFg9U1I" TargetMode="External"/><Relationship Id="rId10" Type="http://schemas.openxmlformats.org/officeDocument/2006/relationships/hyperlink" Target="consultantplus://offline/ref=B152CC242B2AB21E5FBAEEA88876C39C5ECF1FDD1D19D268C5FE06B639389FE774DD8E0FEE55A4gCU6I" TargetMode="External"/><Relationship Id="rId19" Type="http://schemas.openxmlformats.org/officeDocument/2006/relationships/hyperlink" Target="consultantplus://offline/ref=B152CC242B2AB21E5FBAEEA88876C39C56CD1FDB1F148F62CDA70AB43E37C0F07394820EEE55A5CCg9U9I" TargetMode="External"/><Relationship Id="rId31" Type="http://schemas.openxmlformats.org/officeDocument/2006/relationships/hyperlink" Target="consultantplus://offline/ref=B152CC242B2AB21E5FBAE7BA8A76C39C50C91FD81144D8609CF204gB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2CC242B2AB21E5FBAE7BA8A76C39C50C91FD81144D8609CF204gBU1I" TargetMode="External"/><Relationship Id="rId14" Type="http://schemas.openxmlformats.org/officeDocument/2006/relationships/hyperlink" Target="consultantplus://offline/ref=B152CC242B2AB21E5FBAE7BA8A76C39C52CF1FDC1144D8609CF204gBU1I" TargetMode="External"/><Relationship Id="rId22" Type="http://schemas.openxmlformats.org/officeDocument/2006/relationships/hyperlink" Target="consultantplus://offline/ref=B152CC242B2AB21E5FBAE7BA8A76C39C51C911DB1144D8609CF204gBU1I" TargetMode="External"/><Relationship Id="rId27" Type="http://schemas.openxmlformats.org/officeDocument/2006/relationships/hyperlink" Target="consultantplus://offline/ref=B152CC242B2AB21E5FBAEEA88876C39C5ECF1FDD1D19D268C5FE06B639389FE774DD8E0FEE55A4gCU6I" TargetMode="External"/><Relationship Id="rId30" Type="http://schemas.openxmlformats.org/officeDocument/2006/relationships/hyperlink" Target="consultantplus://offline/ref=B152CC242B2AB21E5FBAEEA88876C39C5ECF1FDD1D19D268C5FE06B639389FE774DD8E0FEE55A4gCU6I" TargetMode="External"/><Relationship Id="rId35" Type="http://schemas.openxmlformats.org/officeDocument/2006/relationships/hyperlink" Target="consultantplus://offline/ref=B152CC242B2AB21E5FBAEDBD9176C39C56CF17DF1319D268C5FE06B6g3U9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6905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Татьяна Васильевна</dc:creator>
  <cp:lastModifiedBy>Нечаева</cp:lastModifiedBy>
  <cp:revision>2</cp:revision>
  <dcterms:created xsi:type="dcterms:W3CDTF">2018-09-05T19:49:00Z</dcterms:created>
  <dcterms:modified xsi:type="dcterms:W3CDTF">2018-09-05T19:49:00Z</dcterms:modified>
</cp:coreProperties>
</file>